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107F3" w14:textId="77777777" w:rsidR="0060494A" w:rsidRPr="00477415" w:rsidRDefault="0060494A" w:rsidP="0060494A">
      <w:pPr>
        <w:tabs>
          <w:tab w:val="left" w:pos="360"/>
        </w:tabs>
        <w:spacing w:line="480" w:lineRule="auto"/>
        <w:jc w:val="both"/>
        <w:rPr>
          <w:rFonts w:ascii="Times New Roman" w:hAnsi="Times New Roman" w:cs="Times New Roman"/>
          <w:b/>
          <w:sz w:val="24"/>
          <w:szCs w:val="24"/>
          <w:lang w:val="en-US" w:eastAsia="de-DE"/>
        </w:rPr>
      </w:pPr>
      <w:bookmarkStart w:id="0" w:name="_GoBack"/>
      <w:r w:rsidRPr="00477415">
        <w:rPr>
          <w:rFonts w:ascii="Times New Roman" w:hAnsi="Times New Roman" w:cs="Times New Roman"/>
          <w:b/>
          <w:sz w:val="24"/>
          <w:szCs w:val="24"/>
          <w:lang w:val="en-US" w:eastAsia="de-DE"/>
        </w:rPr>
        <w:t>METHODS</w:t>
      </w:r>
    </w:p>
    <w:p w14:paraId="3B2AC65A" w14:textId="157A474F" w:rsidR="0060494A" w:rsidRPr="00477415" w:rsidRDefault="000B28FB" w:rsidP="0060494A">
      <w:pPr>
        <w:spacing w:line="480" w:lineRule="auto"/>
        <w:jc w:val="both"/>
        <w:rPr>
          <w:rFonts w:ascii="Times New Roman" w:hAnsi="Times New Roman" w:cs="Times New Roman"/>
          <w:b/>
          <w:sz w:val="24"/>
          <w:szCs w:val="24"/>
          <w:lang w:val="en-US"/>
        </w:rPr>
      </w:pPr>
      <w:r w:rsidRPr="00477415">
        <w:rPr>
          <w:rFonts w:ascii="Times New Roman" w:hAnsi="Times New Roman" w:cs="Times New Roman"/>
          <w:b/>
          <w:sz w:val="24"/>
          <w:szCs w:val="24"/>
          <w:lang w:val="en-US"/>
        </w:rPr>
        <w:t>Human t</w:t>
      </w:r>
      <w:r w:rsidR="0060494A" w:rsidRPr="00477415">
        <w:rPr>
          <w:rFonts w:ascii="Times New Roman" w:hAnsi="Times New Roman" w:cs="Times New Roman"/>
          <w:b/>
          <w:sz w:val="24"/>
          <w:szCs w:val="24"/>
          <w:lang w:val="en-US"/>
        </w:rPr>
        <w:t xml:space="preserve">issue sampling </w:t>
      </w:r>
    </w:p>
    <w:p w14:paraId="730832B3" w14:textId="644340F4" w:rsidR="0060494A" w:rsidRPr="00477415" w:rsidRDefault="0060494A" w:rsidP="0060494A">
      <w:pPr>
        <w:spacing w:line="480" w:lineRule="auto"/>
        <w:jc w:val="both"/>
        <w:rPr>
          <w:rFonts w:ascii="Times New Roman" w:hAnsi="Times New Roman" w:cs="Times New Roman"/>
          <w:sz w:val="24"/>
          <w:szCs w:val="24"/>
          <w:lang w:val="en-US"/>
        </w:rPr>
      </w:pPr>
      <w:r w:rsidRPr="00477415">
        <w:rPr>
          <w:rFonts w:ascii="Times New Roman" w:hAnsi="Times New Roman" w:cs="Times New Roman"/>
          <w:sz w:val="24"/>
          <w:szCs w:val="24"/>
          <w:lang w:val="en-US"/>
        </w:rPr>
        <w:t xml:space="preserve">The investigation conforms to the principles outlined in the Declaration of Helsinki. The institutional ethics committee approved the study, and all patients provided written informed consent for the use of cardiac tissue samples. Human ventricular muscle tissue was obtained from freshly explanted hearts of six end-stage heart failure patients undergoing cardiac transplantation as a result of ischemic or dilated cardiomyopathy and from six donor hearts that could not be transplanted due to clinical reasons and from aortic stenosis valve operation with Morrow resection. Detailed patient characteristics are provided in the online supplement (Table S1). </w:t>
      </w:r>
      <w:r w:rsidR="006A7A7B" w:rsidRPr="00477415">
        <w:rPr>
          <w:rFonts w:ascii="Times New Roman" w:hAnsi="Times New Roman" w:cs="Times New Roman"/>
          <w:lang w:val="en-US"/>
        </w:rPr>
        <w:t>Healthy human hearts (no pre-existing cardiac disease and noncardiac reason of death) that initially were planned for transplantation but in the end were rejected by the surgeon served as controls. Reasons for rejection were organ mismatch, elevated serum C-reactive protein levels, local hypokinesia. Available information about heart donor individuals are given in the supplementary table S2.</w:t>
      </w:r>
    </w:p>
    <w:p w14:paraId="3DF9C17A" w14:textId="77777777" w:rsidR="00CC5585" w:rsidRPr="00477415" w:rsidRDefault="00CC5585" w:rsidP="0060494A">
      <w:pPr>
        <w:spacing w:line="480" w:lineRule="auto"/>
        <w:jc w:val="both"/>
        <w:rPr>
          <w:rFonts w:ascii="Times New Roman" w:hAnsi="Times New Roman" w:cs="Times New Roman"/>
          <w:b/>
          <w:bCs/>
          <w:sz w:val="24"/>
          <w:szCs w:val="24"/>
          <w:lang w:val="en-US"/>
        </w:rPr>
      </w:pPr>
    </w:p>
    <w:p w14:paraId="1C8DEC39" w14:textId="0A5A1C3B" w:rsidR="0060494A" w:rsidRPr="00477415" w:rsidRDefault="0060494A" w:rsidP="0060494A">
      <w:pPr>
        <w:spacing w:line="480" w:lineRule="auto"/>
        <w:jc w:val="both"/>
        <w:rPr>
          <w:rFonts w:ascii="Times New Roman" w:hAnsi="Times New Roman" w:cs="Times New Roman"/>
          <w:b/>
          <w:bCs/>
          <w:sz w:val="24"/>
          <w:szCs w:val="24"/>
          <w:lang w:val="en-US"/>
        </w:rPr>
      </w:pPr>
      <w:r w:rsidRPr="00477415">
        <w:rPr>
          <w:rFonts w:ascii="Times New Roman" w:hAnsi="Times New Roman" w:cs="Times New Roman"/>
          <w:b/>
          <w:bCs/>
          <w:sz w:val="24"/>
          <w:szCs w:val="24"/>
          <w:lang w:val="en-US"/>
        </w:rPr>
        <w:t>Transverse aortic constriction (TAC)</w:t>
      </w:r>
      <w:r w:rsidR="000B28FB" w:rsidRPr="00477415">
        <w:rPr>
          <w:rFonts w:ascii="Times New Roman" w:hAnsi="Times New Roman" w:cs="Times New Roman"/>
          <w:b/>
          <w:bCs/>
          <w:sz w:val="24"/>
          <w:szCs w:val="24"/>
          <w:lang w:val="en-US"/>
        </w:rPr>
        <w:t xml:space="preserve"> in mice</w:t>
      </w:r>
    </w:p>
    <w:p w14:paraId="0BAC0F77" w14:textId="3D5702B4" w:rsidR="0060494A" w:rsidRPr="00477415" w:rsidRDefault="0060494A" w:rsidP="0060494A">
      <w:pPr>
        <w:spacing w:line="480" w:lineRule="auto"/>
        <w:jc w:val="both"/>
        <w:rPr>
          <w:rFonts w:ascii="Times New Roman" w:hAnsi="Times New Roman" w:cs="Times New Roman"/>
          <w:sz w:val="24"/>
          <w:szCs w:val="24"/>
          <w:shd w:val="clear" w:color="auto" w:fill="FFFFFF"/>
          <w:lang w:val="en-US"/>
        </w:rPr>
      </w:pPr>
      <w:r w:rsidRPr="00477415">
        <w:rPr>
          <w:rFonts w:ascii="Times New Roman" w:hAnsi="Times New Roman" w:cs="Times New Roman"/>
          <w:sz w:val="24"/>
          <w:szCs w:val="24"/>
          <w:shd w:val="clear" w:color="auto" w:fill="FFFFFF"/>
          <w:lang w:val="en-US"/>
        </w:rPr>
        <w:t xml:space="preserve">The investigation conforms to the Guide for the Care and Use of Laboratory Animals (NIH publication No. 85–23, revised 1996) and was performed in accordance with the ethical standards laid down in the </w:t>
      </w:r>
      <w:hyperlink r:id="rId4" w:history="1">
        <w:r w:rsidRPr="00477415">
          <w:rPr>
            <w:rFonts w:ascii="Times New Roman" w:hAnsi="Times New Roman" w:cs="Times New Roman"/>
            <w:sz w:val="24"/>
            <w:szCs w:val="24"/>
            <w:shd w:val="clear" w:color="auto" w:fill="FFFFFF"/>
            <w:lang w:val="en-US"/>
          </w:rPr>
          <w:t>Declaration of Helsinki</w:t>
        </w:r>
      </w:hyperlink>
      <w:r w:rsidRPr="00477415">
        <w:rPr>
          <w:rFonts w:ascii="Times New Roman" w:hAnsi="Times New Roman" w:cs="Times New Roman"/>
          <w:sz w:val="24"/>
          <w:szCs w:val="24"/>
          <w:shd w:val="clear" w:color="auto" w:fill="FFFFFF"/>
          <w:lang w:val="en-US"/>
        </w:rPr>
        <w:t xml:space="preserve"> 1964. </w:t>
      </w:r>
      <w:r w:rsidRPr="00477415">
        <w:rPr>
          <w:rFonts w:ascii="Times New Roman" w:hAnsi="Times New Roman" w:cs="Times New Roman"/>
          <w:sz w:val="24"/>
          <w:szCs w:val="24"/>
          <w:lang w:val="en-US" w:eastAsia="de-DE"/>
        </w:rPr>
        <w:t xml:space="preserve">Surgery was done using a minimally invasive approach. Briefly, 8-week-old female </w:t>
      </w:r>
      <w:r w:rsidRPr="00477415">
        <w:rPr>
          <w:rFonts w:ascii="Times New Roman" w:hAnsi="Times New Roman" w:cs="Times New Roman"/>
          <w:sz w:val="24"/>
          <w:szCs w:val="24"/>
          <w:shd w:val="clear" w:color="auto" w:fill="FFFFFF"/>
          <w:lang w:val="en-US"/>
        </w:rPr>
        <w:t>FVBN</w:t>
      </w:r>
      <w:r w:rsidRPr="00477415">
        <w:rPr>
          <w:rFonts w:ascii="Times New Roman" w:hAnsi="Times New Roman" w:cs="Times New Roman"/>
          <w:sz w:val="24"/>
          <w:szCs w:val="24"/>
          <w:lang w:val="en-US" w:eastAsia="de-DE"/>
        </w:rPr>
        <w:t xml:space="preserve"> mice were anesthetized using intraperitoneal injections of a mixture of xylazine and</w:t>
      </w:r>
      <w:r w:rsidRPr="00477415">
        <w:rPr>
          <w:rFonts w:ascii="Times New Roman" w:hAnsi="Times New Roman" w:cs="Times New Roman"/>
          <w:sz w:val="24"/>
          <w:szCs w:val="24"/>
          <w:shd w:val="clear" w:color="auto" w:fill="FFFFFF"/>
          <w:lang w:val="en-US"/>
        </w:rPr>
        <w:t xml:space="preserve"> ketamine. A 27 gauge needle was tied against the aorta using a 5-0 non-absorbable suture. Sham animals underwent the same procedure except banding of the transverse aorta. </w:t>
      </w:r>
    </w:p>
    <w:p w14:paraId="4E0F97CB" w14:textId="6BA49E70" w:rsidR="00CC5585" w:rsidRPr="00477415" w:rsidRDefault="00CC5585" w:rsidP="0060494A">
      <w:pPr>
        <w:spacing w:line="480" w:lineRule="auto"/>
        <w:jc w:val="both"/>
        <w:rPr>
          <w:rFonts w:ascii="Times New Roman" w:hAnsi="Times New Roman" w:cs="Times New Roman"/>
          <w:b/>
          <w:bCs/>
          <w:sz w:val="24"/>
          <w:szCs w:val="24"/>
          <w:lang w:val="en-US"/>
        </w:rPr>
      </w:pPr>
      <w:r w:rsidRPr="00477415">
        <w:rPr>
          <w:rFonts w:ascii="Times New Roman" w:hAnsi="Times New Roman" w:cs="Times New Roman"/>
          <w:b/>
          <w:bCs/>
          <w:sz w:val="24"/>
          <w:szCs w:val="24"/>
          <w:lang w:val="en-US"/>
        </w:rPr>
        <w:lastRenderedPageBreak/>
        <w:t xml:space="preserve">Generation of </w:t>
      </w:r>
      <w:proofErr w:type="spellStart"/>
      <w:r w:rsidRPr="00477415">
        <w:rPr>
          <w:rFonts w:ascii="Times New Roman" w:hAnsi="Times New Roman" w:cs="Times New Roman"/>
          <w:b/>
          <w:bCs/>
          <w:i/>
          <w:sz w:val="24"/>
          <w:szCs w:val="24"/>
          <w:lang w:val="en-US"/>
        </w:rPr>
        <w:t>Fto</w:t>
      </w:r>
      <w:proofErr w:type="spellEnd"/>
      <w:r w:rsidRPr="00477415">
        <w:rPr>
          <w:rFonts w:ascii="Times New Roman" w:hAnsi="Times New Roman" w:cs="Times New Roman"/>
          <w:b/>
          <w:bCs/>
          <w:sz w:val="24"/>
          <w:szCs w:val="24"/>
          <w:lang w:val="en-US"/>
        </w:rPr>
        <w:t xml:space="preserve"> </w:t>
      </w:r>
      <w:proofErr w:type="spellStart"/>
      <w:r w:rsidRPr="00477415">
        <w:rPr>
          <w:rFonts w:ascii="Times New Roman" w:hAnsi="Times New Roman" w:cs="Times New Roman"/>
          <w:b/>
          <w:bCs/>
          <w:sz w:val="24"/>
          <w:szCs w:val="24"/>
          <w:lang w:val="en-US"/>
        </w:rPr>
        <w:t>cKO</w:t>
      </w:r>
      <w:proofErr w:type="spellEnd"/>
      <w:r w:rsidRPr="00477415">
        <w:rPr>
          <w:rFonts w:ascii="Times New Roman" w:hAnsi="Times New Roman" w:cs="Times New Roman"/>
          <w:b/>
          <w:bCs/>
          <w:sz w:val="24"/>
          <w:szCs w:val="24"/>
          <w:lang w:val="en-US"/>
        </w:rPr>
        <w:t xml:space="preserve"> mice</w:t>
      </w:r>
    </w:p>
    <w:p w14:paraId="0392A317" w14:textId="77777777" w:rsidR="00CC5585" w:rsidRPr="00477415" w:rsidRDefault="00CC5585" w:rsidP="00CC5585">
      <w:pPr>
        <w:spacing w:line="480" w:lineRule="auto"/>
        <w:jc w:val="both"/>
        <w:rPr>
          <w:rFonts w:ascii="Times New Roman" w:hAnsi="Times New Roman" w:cs="Times New Roman"/>
          <w:sz w:val="24"/>
          <w:szCs w:val="24"/>
          <w:lang w:val="en-US"/>
        </w:rPr>
      </w:pPr>
      <w:r w:rsidRPr="00477415">
        <w:rPr>
          <w:rFonts w:ascii="Times New Roman" w:hAnsi="Times New Roman" w:cs="Times New Roman" w:hint="cs"/>
          <w:sz w:val="24"/>
          <w:szCs w:val="24"/>
          <w:lang w:val="en-US"/>
        </w:rPr>
        <w:t xml:space="preserve">In order to create </w:t>
      </w:r>
      <w:proofErr w:type="spellStart"/>
      <w:r w:rsidRPr="00477415">
        <w:rPr>
          <w:rFonts w:ascii="Times New Roman" w:hAnsi="Times New Roman" w:cs="Times New Roman" w:hint="cs"/>
          <w:i/>
          <w:sz w:val="24"/>
          <w:szCs w:val="24"/>
          <w:lang w:val="en-US"/>
        </w:rPr>
        <w:t>Fto</w:t>
      </w:r>
      <w:r w:rsidRPr="00477415">
        <w:rPr>
          <w:rFonts w:ascii="Times New Roman" w:hAnsi="Times New Roman" w:cs="Times New Roman" w:hint="cs"/>
          <w:sz w:val="24"/>
          <w:szCs w:val="24"/>
          <w:lang w:val="en-US"/>
        </w:rPr>
        <w:t>-flox</w:t>
      </w:r>
      <w:proofErr w:type="spellEnd"/>
      <w:r w:rsidRPr="00477415">
        <w:rPr>
          <w:rFonts w:ascii="Times New Roman" w:hAnsi="Times New Roman" w:cs="Times New Roman" w:hint="cs"/>
          <w:sz w:val="24"/>
          <w:szCs w:val="24"/>
          <w:lang w:val="en-US"/>
        </w:rPr>
        <w:t xml:space="preserve"> mice, the B6Dnk</w:t>
      </w:r>
      <w:proofErr w:type="gramStart"/>
      <w:r w:rsidRPr="00477415">
        <w:rPr>
          <w:rFonts w:ascii="Times New Roman" w:hAnsi="Times New Roman" w:cs="Times New Roman" w:hint="cs"/>
          <w:sz w:val="24"/>
          <w:szCs w:val="24"/>
          <w:lang w:val="en-US"/>
        </w:rPr>
        <w:t>;B6Brd</w:t>
      </w:r>
      <w:proofErr w:type="gramEnd"/>
      <w:r w:rsidRPr="00477415">
        <w:rPr>
          <w:rFonts w:ascii="Times New Roman" w:hAnsi="Times New Roman" w:cs="Times New Roman" w:hint="cs"/>
          <w:sz w:val="24"/>
          <w:szCs w:val="24"/>
          <w:lang w:val="en-US"/>
        </w:rPr>
        <w:t>;B6N-Tyr</w:t>
      </w:r>
      <w:r w:rsidRPr="00477415">
        <w:rPr>
          <w:rFonts w:ascii="Times New Roman" w:hAnsi="Times New Roman" w:cs="Times New Roman" w:hint="cs"/>
          <w:sz w:val="24"/>
          <w:szCs w:val="24"/>
          <w:vertAlign w:val="superscript"/>
          <w:lang w:val="en-US"/>
        </w:rPr>
        <w:t xml:space="preserve">c-Brd </w:t>
      </w:r>
      <w:r w:rsidRPr="00477415">
        <w:rPr>
          <w:rFonts w:ascii="Times New Roman" w:hAnsi="Times New Roman" w:cs="Times New Roman" w:hint="cs"/>
          <w:sz w:val="24"/>
          <w:szCs w:val="24"/>
          <w:lang w:val="en-US"/>
        </w:rPr>
        <w:t>Fto</w:t>
      </w:r>
      <w:r w:rsidRPr="00477415">
        <w:rPr>
          <w:rFonts w:ascii="Times New Roman" w:hAnsi="Times New Roman" w:cs="Times New Roman" w:hint="cs"/>
          <w:sz w:val="24"/>
          <w:szCs w:val="24"/>
          <w:vertAlign w:val="superscript"/>
          <w:lang w:val="en-US"/>
        </w:rPr>
        <w:t>tm1a(EUCOMM)</w:t>
      </w:r>
      <w:proofErr w:type="spellStart"/>
      <w:r w:rsidRPr="00477415">
        <w:rPr>
          <w:rFonts w:ascii="Times New Roman" w:hAnsi="Times New Roman" w:cs="Times New Roman" w:hint="cs"/>
          <w:sz w:val="24"/>
          <w:szCs w:val="24"/>
          <w:vertAlign w:val="superscript"/>
          <w:lang w:val="en-US"/>
        </w:rPr>
        <w:t>Wtsi</w:t>
      </w:r>
      <w:proofErr w:type="spellEnd"/>
      <w:r w:rsidRPr="00477415">
        <w:rPr>
          <w:rFonts w:ascii="Times New Roman" w:hAnsi="Times New Roman" w:cs="Times New Roman" w:hint="cs"/>
          <w:sz w:val="24"/>
          <w:szCs w:val="24"/>
          <w:vertAlign w:val="superscript"/>
          <w:lang w:val="en-US"/>
        </w:rPr>
        <w:t>/</w:t>
      </w:r>
      <w:proofErr w:type="spellStart"/>
      <w:r w:rsidRPr="00477415">
        <w:rPr>
          <w:rFonts w:ascii="Times New Roman" w:hAnsi="Times New Roman" w:cs="Times New Roman" w:hint="cs"/>
          <w:sz w:val="24"/>
          <w:szCs w:val="24"/>
          <w:vertAlign w:val="superscript"/>
          <w:lang w:val="en-US"/>
        </w:rPr>
        <w:t>WtsiCnbc</w:t>
      </w:r>
      <w:proofErr w:type="spellEnd"/>
      <w:r w:rsidRPr="00477415">
        <w:rPr>
          <w:rFonts w:ascii="Times New Roman" w:hAnsi="Times New Roman" w:cs="Times New Roman" w:hint="cs"/>
          <w:sz w:val="24"/>
          <w:szCs w:val="24"/>
          <w:lang w:val="en-US"/>
        </w:rPr>
        <w:t xml:space="preserve"> strain (</w:t>
      </w:r>
      <w:proofErr w:type="spellStart"/>
      <w:r w:rsidRPr="00477415">
        <w:rPr>
          <w:rFonts w:ascii="Times New Roman" w:hAnsi="Times New Roman" w:cs="Times New Roman" w:hint="cs"/>
          <w:sz w:val="24"/>
          <w:szCs w:val="24"/>
          <w:lang w:val="en-US"/>
        </w:rPr>
        <w:t>Wellcome</w:t>
      </w:r>
      <w:proofErr w:type="spellEnd"/>
      <w:r w:rsidRPr="00477415">
        <w:rPr>
          <w:rFonts w:ascii="Times New Roman" w:hAnsi="Times New Roman" w:cs="Times New Roman" w:hint="cs"/>
          <w:sz w:val="24"/>
          <w:szCs w:val="24"/>
          <w:lang w:val="en-US"/>
        </w:rPr>
        <w:t xml:space="preserve"> Trust Sanger Institute) was crossed with C57BL/6N-Tg(CAG-</w:t>
      </w:r>
      <w:proofErr w:type="spellStart"/>
      <w:r w:rsidRPr="00477415">
        <w:rPr>
          <w:rFonts w:ascii="Times New Roman" w:hAnsi="Times New Roman" w:cs="Times New Roman" w:hint="cs"/>
          <w:sz w:val="24"/>
          <w:szCs w:val="24"/>
          <w:lang w:val="en-US"/>
        </w:rPr>
        <w:t>Flpo</w:t>
      </w:r>
      <w:proofErr w:type="spellEnd"/>
      <w:r w:rsidRPr="00477415">
        <w:rPr>
          <w:rFonts w:ascii="Times New Roman" w:hAnsi="Times New Roman" w:cs="Times New Roman" w:hint="cs"/>
          <w:sz w:val="24"/>
          <w:szCs w:val="24"/>
          <w:lang w:val="en-US"/>
        </w:rPr>
        <w:t>)1Afst/</w:t>
      </w:r>
      <w:proofErr w:type="spellStart"/>
      <w:r w:rsidRPr="00477415">
        <w:rPr>
          <w:rFonts w:ascii="Times New Roman" w:hAnsi="Times New Roman" w:cs="Times New Roman" w:hint="cs"/>
          <w:sz w:val="24"/>
          <w:szCs w:val="24"/>
          <w:lang w:val="en-US"/>
        </w:rPr>
        <w:t>Mmucd</w:t>
      </w:r>
      <w:proofErr w:type="spellEnd"/>
      <w:r w:rsidRPr="00477415">
        <w:rPr>
          <w:rFonts w:ascii="Times New Roman" w:hAnsi="Times New Roman" w:cs="Times New Roman" w:hint="cs"/>
          <w:sz w:val="24"/>
          <w:szCs w:val="24"/>
          <w:lang w:val="en-US"/>
        </w:rPr>
        <w:t xml:space="preserve"> strain [</w:t>
      </w:r>
      <w:proofErr w:type="spellStart"/>
      <w:r w:rsidRPr="00477415">
        <w:rPr>
          <w:rFonts w:ascii="Times New Roman" w:hAnsi="Times New Roman" w:cs="Times New Roman" w:hint="cs"/>
          <w:sz w:val="24"/>
          <w:szCs w:val="24"/>
          <w:lang w:val="en-US"/>
        </w:rPr>
        <w:t>Kranz</w:t>
      </w:r>
      <w:proofErr w:type="spellEnd"/>
      <w:r w:rsidRPr="00477415">
        <w:rPr>
          <w:rFonts w:ascii="Times New Roman" w:hAnsi="Times New Roman" w:cs="Times New Roman" w:hint="cs"/>
          <w:sz w:val="24"/>
          <w:szCs w:val="24"/>
          <w:lang w:val="en-US"/>
        </w:rPr>
        <w:t xml:space="preserve"> A, et al., Genesis. 2010 Aug;48(8):512-20] to first remove the lacZ-neomycin cassette. The obtained mice were back-crossed with C57BL6/N wildtype mice to get rid of the </w:t>
      </w:r>
      <w:proofErr w:type="spellStart"/>
      <w:r w:rsidRPr="00477415">
        <w:rPr>
          <w:rFonts w:ascii="Times New Roman" w:hAnsi="Times New Roman" w:cs="Times New Roman" w:hint="cs"/>
          <w:i/>
          <w:sz w:val="24"/>
          <w:szCs w:val="24"/>
          <w:lang w:val="en-US"/>
        </w:rPr>
        <w:t>Flpo</w:t>
      </w:r>
      <w:proofErr w:type="spellEnd"/>
      <w:r w:rsidRPr="00477415">
        <w:rPr>
          <w:rFonts w:ascii="Times New Roman" w:hAnsi="Times New Roman" w:cs="Times New Roman" w:hint="cs"/>
          <w:sz w:val="24"/>
          <w:szCs w:val="24"/>
          <w:lang w:val="en-US"/>
        </w:rPr>
        <w:t xml:space="preserve"> allele finally resulting in mice where Exon 3 of </w:t>
      </w:r>
      <w:proofErr w:type="spellStart"/>
      <w:r w:rsidRPr="00477415">
        <w:rPr>
          <w:rFonts w:ascii="Times New Roman" w:hAnsi="Times New Roman" w:cs="Times New Roman" w:hint="cs"/>
          <w:i/>
          <w:sz w:val="24"/>
          <w:szCs w:val="24"/>
          <w:lang w:val="en-US"/>
        </w:rPr>
        <w:t>Fto</w:t>
      </w:r>
      <w:proofErr w:type="spellEnd"/>
      <w:r w:rsidRPr="00477415">
        <w:rPr>
          <w:rFonts w:ascii="Times New Roman" w:hAnsi="Times New Roman" w:cs="Times New Roman" w:hint="cs"/>
          <w:sz w:val="24"/>
          <w:szCs w:val="24"/>
          <w:lang w:val="en-US"/>
        </w:rPr>
        <w:t xml:space="preserve"> is flanked by </w:t>
      </w:r>
      <w:proofErr w:type="spellStart"/>
      <w:r w:rsidRPr="00477415">
        <w:rPr>
          <w:rFonts w:ascii="Times New Roman" w:hAnsi="Times New Roman" w:cs="Times New Roman" w:hint="cs"/>
          <w:sz w:val="24"/>
          <w:szCs w:val="24"/>
          <w:lang w:val="en-US"/>
        </w:rPr>
        <w:t>loxP</w:t>
      </w:r>
      <w:proofErr w:type="spellEnd"/>
      <w:r w:rsidRPr="00477415">
        <w:rPr>
          <w:rFonts w:ascii="Times New Roman" w:hAnsi="Times New Roman" w:cs="Times New Roman" w:hint="cs"/>
          <w:sz w:val="24"/>
          <w:szCs w:val="24"/>
          <w:lang w:val="en-US"/>
        </w:rPr>
        <w:t xml:space="preserve"> sites (</w:t>
      </w:r>
      <w:proofErr w:type="spellStart"/>
      <w:r w:rsidRPr="00477415">
        <w:rPr>
          <w:rFonts w:ascii="Times New Roman" w:hAnsi="Times New Roman" w:cs="Times New Roman" w:hint="cs"/>
          <w:i/>
          <w:sz w:val="24"/>
          <w:szCs w:val="24"/>
          <w:lang w:val="en-US"/>
        </w:rPr>
        <w:t>Fto</w:t>
      </w:r>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vertAlign w:val="superscript"/>
          <w:lang w:val="en-US"/>
        </w:rPr>
        <w:t>/</w:t>
      </w:r>
      <w:proofErr w:type="spellStart"/>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lang w:val="en-US"/>
        </w:rPr>
        <w:t>).</w:t>
      </w:r>
    </w:p>
    <w:p w14:paraId="2B874A40" w14:textId="77777777" w:rsidR="00CC5585" w:rsidRPr="00477415" w:rsidRDefault="00CC5585" w:rsidP="00CC5585">
      <w:pPr>
        <w:spacing w:line="480" w:lineRule="auto"/>
        <w:jc w:val="both"/>
        <w:rPr>
          <w:rFonts w:ascii="Times New Roman" w:hAnsi="Times New Roman" w:cs="Times New Roman"/>
          <w:sz w:val="24"/>
          <w:szCs w:val="24"/>
          <w:lang w:val="en-US"/>
        </w:rPr>
      </w:pPr>
      <w:r w:rsidRPr="00477415">
        <w:rPr>
          <w:rFonts w:ascii="Times New Roman" w:hAnsi="Times New Roman" w:cs="Times New Roman" w:hint="cs"/>
          <w:sz w:val="24"/>
          <w:szCs w:val="24"/>
          <w:lang w:val="en-US"/>
        </w:rPr>
        <w:t xml:space="preserve">The conditional </w:t>
      </w:r>
      <w:proofErr w:type="spellStart"/>
      <w:r w:rsidRPr="00477415">
        <w:rPr>
          <w:rFonts w:ascii="Times New Roman" w:hAnsi="Times New Roman" w:cs="Times New Roman" w:hint="cs"/>
          <w:i/>
          <w:sz w:val="24"/>
          <w:szCs w:val="24"/>
          <w:lang w:val="en-US"/>
        </w:rPr>
        <w:t>Fto</w:t>
      </w:r>
      <w:proofErr w:type="spellEnd"/>
      <w:r w:rsidRPr="00477415">
        <w:rPr>
          <w:rFonts w:ascii="Times New Roman" w:hAnsi="Times New Roman" w:cs="Times New Roman" w:hint="cs"/>
          <w:sz w:val="24"/>
          <w:szCs w:val="24"/>
          <w:lang w:val="en-US"/>
        </w:rPr>
        <w:t xml:space="preserve"> knock-out was created by mating male </w:t>
      </w:r>
      <w:proofErr w:type="spellStart"/>
      <w:r w:rsidRPr="00477415">
        <w:rPr>
          <w:rFonts w:ascii="Times New Roman" w:hAnsi="Times New Roman" w:cs="Times New Roman" w:hint="cs"/>
          <w:i/>
          <w:sz w:val="24"/>
          <w:szCs w:val="24"/>
          <w:lang w:val="en-US"/>
        </w:rPr>
        <w:t>Fto</w:t>
      </w:r>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vertAlign w:val="superscript"/>
          <w:lang w:val="en-US"/>
        </w:rPr>
        <w:t>/</w:t>
      </w:r>
      <w:proofErr w:type="spellStart"/>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vertAlign w:val="superscript"/>
          <w:lang w:val="en-US"/>
        </w:rPr>
        <w:t xml:space="preserve"> </w:t>
      </w:r>
      <w:r w:rsidRPr="00477415">
        <w:rPr>
          <w:rFonts w:ascii="Times New Roman" w:hAnsi="Times New Roman" w:cs="Times New Roman" w:hint="cs"/>
          <w:sz w:val="24"/>
          <w:szCs w:val="24"/>
          <w:lang w:val="en-US"/>
        </w:rPr>
        <w:t xml:space="preserve">mice with the </w:t>
      </w:r>
      <w:proofErr w:type="spellStart"/>
      <w:r w:rsidRPr="00477415">
        <w:rPr>
          <w:rFonts w:ascii="Times New Roman" w:hAnsi="Times New Roman" w:cs="Times New Roman" w:hint="cs"/>
          <w:sz w:val="24"/>
          <w:szCs w:val="24"/>
          <w:lang w:val="en-US"/>
        </w:rPr>
        <w:t>cardiomyocyte</w:t>
      </w:r>
      <w:proofErr w:type="spellEnd"/>
      <w:r w:rsidRPr="00477415">
        <w:rPr>
          <w:rFonts w:ascii="Times New Roman" w:hAnsi="Times New Roman" w:cs="Times New Roman" w:hint="cs"/>
          <w:sz w:val="24"/>
          <w:szCs w:val="24"/>
          <w:lang w:val="en-US"/>
        </w:rPr>
        <w:t xml:space="preserve"> specific </w:t>
      </w:r>
      <w:r w:rsidRPr="00477415">
        <w:rPr>
          <w:rFonts w:ascii="Times New Roman" w:hAnsi="Times New Roman" w:cs="Times New Roman" w:hint="cs"/>
          <w:i/>
          <w:sz w:val="24"/>
          <w:szCs w:val="24"/>
          <w:lang w:val="en-US"/>
        </w:rPr>
        <w:t>αMHC-</w:t>
      </w:r>
      <w:proofErr w:type="spellStart"/>
      <w:r w:rsidRPr="00477415">
        <w:rPr>
          <w:rFonts w:ascii="Times New Roman" w:hAnsi="Times New Roman" w:cs="Times New Roman" w:hint="cs"/>
          <w:i/>
          <w:sz w:val="24"/>
          <w:szCs w:val="24"/>
          <w:lang w:val="en-US"/>
        </w:rPr>
        <w:t>Cre</w:t>
      </w:r>
      <w:proofErr w:type="spellEnd"/>
      <w:r w:rsidRPr="00477415">
        <w:rPr>
          <w:rFonts w:ascii="Times New Roman" w:hAnsi="Times New Roman" w:cs="Times New Roman" w:hint="cs"/>
          <w:sz w:val="24"/>
          <w:szCs w:val="24"/>
          <w:lang w:val="en-US"/>
        </w:rPr>
        <w:t xml:space="preserve"> females (</w:t>
      </w:r>
      <w:r w:rsidRPr="00477415">
        <w:rPr>
          <w:rFonts w:ascii="Times New Roman" w:hAnsi="Times New Roman" w:cs="Times New Roman" w:hint="cs"/>
          <w:i/>
          <w:sz w:val="24"/>
          <w:szCs w:val="24"/>
          <w:lang w:val="en-US"/>
        </w:rPr>
        <w:t>αMHC-</w:t>
      </w:r>
      <w:proofErr w:type="spellStart"/>
      <w:r w:rsidRPr="00477415">
        <w:rPr>
          <w:rFonts w:ascii="Times New Roman" w:hAnsi="Times New Roman" w:cs="Times New Roman" w:hint="cs"/>
          <w:i/>
          <w:sz w:val="24"/>
          <w:szCs w:val="24"/>
          <w:lang w:val="en-US"/>
        </w:rPr>
        <w:t>Cre</w:t>
      </w:r>
      <w:proofErr w:type="spellEnd"/>
      <w:r w:rsidRPr="00477415">
        <w:rPr>
          <w:rFonts w:ascii="Times New Roman" w:hAnsi="Times New Roman" w:cs="Times New Roman" w:hint="cs"/>
          <w:sz w:val="24"/>
          <w:szCs w:val="24"/>
          <w:lang w:val="en-US"/>
        </w:rPr>
        <w:t>, Jackson no. 011038, C57BL/6N and C57BL/6J mixed background; [</w:t>
      </w:r>
      <w:proofErr w:type="spellStart"/>
      <w:r w:rsidRPr="00477415">
        <w:rPr>
          <w:rFonts w:ascii="Times New Roman" w:hAnsi="Times New Roman" w:cs="Times New Roman" w:hint="cs"/>
          <w:sz w:val="24"/>
          <w:szCs w:val="24"/>
          <w:lang w:val="en-US"/>
        </w:rPr>
        <w:t>Agah</w:t>
      </w:r>
      <w:proofErr w:type="spellEnd"/>
      <w:r w:rsidRPr="00477415">
        <w:rPr>
          <w:rFonts w:ascii="Times New Roman" w:hAnsi="Times New Roman" w:cs="Times New Roman" w:hint="cs"/>
          <w:sz w:val="24"/>
          <w:szCs w:val="24"/>
          <w:lang w:val="en-US"/>
        </w:rPr>
        <w:t xml:space="preserve"> et al. 1997]). For experiments, resulting </w:t>
      </w:r>
      <w:r w:rsidRPr="00477415">
        <w:rPr>
          <w:rFonts w:ascii="Times New Roman" w:hAnsi="Times New Roman" w:cs="Times New Roman" w:hint="cs"/>
          <w:i/>
          <w:sz w:val="24"/>
          <w:szCs w:val="24"/>
          <w:lang w:val="en-US"/>
        </w:rPr>
        <w:t>αMHC-</w:t>
      </w:r>
      <w:proofErr w:type="spellStart"/>
      <w:r w:rsidRPr="00477415">
        <w:rPr>
          <w:rFonts w:ascii="Times New Roman" w:hAnsi="Times New Roman" w:cs="Times New Roman" w:hint="cs"/>
          <w:i/>
          <w:sz w:val="24"/>
          <w:szCs w:val="24"/>
          <w:lang w:val="en-US"/>
        </w:rPr>
        <w:t>Cre</w:t>
      </w:r>
      <w:proofErr w:type="spellEnd"/>
      <w:r w:rsidRPr="00477415">
        <w:rPr>
          <w:rFonts w:ascii="Times New Roman" w:hAnsi="Times New Roman" w:cs="Times New Roman" w:hint="cs"/>
          <w:sz w:val="24"/>
          <w:szCs w:val="24"/>
          <w:vertAlign w:val="superscript"/>
          <w:lang w:val="en-US"/>
        </w:rPr>
        <w:t>+</w:t>
      </w:r>
      <w:proofErr w:type="gramStart"/>
      <w:r w:rsidRPr="00477415">
        <w:rPr>
          <w:rFonts w:ascii="Times New Roman" w:hAnsi="Times New Roman" w:cs="Times New Roman" w:hint="cs"/>
          <w:sz w:val="24"/>
          <w:szCs w:val="24"/>
          <w:lang w:val="en-US"/>
        </w:rPr>
        <w:t>;</w:t>
      </w:r>
      <w:r w:rsidRPr="00477415">
        <w:rPr>
          <w:rFonts w:ascii="Times New Roman" w:hAnsi="Times New Roman" w:cs="Times New Roman" w:hint="cs"/>
          <w:i/>
          <w:sz w:val="24"/>
          <w:szCs w:val="24"/>
          <w:lang w:val="en-US"/>
        </w:rPr>
        <w:t>FTO</w:t>
      </w:r>
      <w:proofErr w:type="gramEnd"/>
      <w:r w:rsidRPr="00477415">
        <w:rPr>
          <w:rFonts w:ascii="Times New Roman" w:hAnsi="Times New Roman" w:cs="Times New Roman" w:hint="cs"/>
          <w:sz w:val="24"/>
          <w:szCs w:val="24"/>
          <w:vertAlign w:val="superscript"/>
          <w:lang w:val="en-US"/>
        </w:rPr>
        <w:t xml:space="preserve"> </w:t>
      </w:r>
      <w:proofErr w:type="spellStart"/>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vertAlign w:val="superscript"/>
          <w:lang w:val="en-US"/>
        </w:rPr>
        <w:t>/</w:t>
      </w:r>
      <w:proofErr w:type="spellStart"/>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lang w:val="en-US"/>
        </w:rPr>
        <w:t xml:space="preserve"> mice (</w:t>
      </w:r>
      <w:proofErr w:type="spellStart"/>
      <w:r w:rsidRPr="00477415">
        <w:rPr>
          <w:rFonts w:ascii="Times New Roman" w:hAnsi="Times New Roman" w:cs="Times New Roman" w:hint="cs"/>
          <w:sz w:val="24"/>
          <w:szCs w:val="24"/>
          <w:lang w:val="en-US"/>
        </w:rPr>
        <w:t>Cre</w:t>
      </w:r>
      <w:proofErr w:type="spellEnd"/>
      <w:r w:rsidRPr="00477415">
        <w:rPr>
          <w:rFonts w:ascii="Times New Roman" w:hAnsi="Times New Roman" w:cs="Times New Roman" w:hint="cs"/>
          <w:sz w:val="24"/>
          <w:szCs w:val="24"/>
          <w:lang w:val="en-US"/>
        </w:rPr>
        <w:t xml:space="preserve">+ </w:t>
      </w:r>
      <w:proofErr w:type="spellStart"/>
      <w:r w:rsidRPr="00477415">
        <w:rPr>
          <w:rFonts w:ascii="Times New Roman" w:hAnsi="Times New Roman" w:cs="Times New Roman" w:hint="cs"/>
          <w:sz w:val="24"/>
          <w:szCs w:val="24"/>
          <w:lang w:val="en-US"/>
        </w:rPr>
        <w:t>fl</w:t>
      </w:r>
      <w:proofErr w:type="spellEnd"/>
      <w:r w:rsidRPr="00477415">
        <w:rPr>
          <w:rFonts w:ascii="Times New Roman" w:hAnsi="Times New Roman" w:cs="Times New Roman" w:hint="cs"/>
          <w:sz w:val="24"/>
          <w:szCs w:val="24"/>
          <w:lang w:val="en-US"/>
        </w:rPr>
        <w:t>/</w:t>
      </w:r>
      <w:proofErr w:type="spellStart"/>
      <w:r w:rsidRPr="00477415">
        <w:rPr>
          <w:rFonts w:ascii="Times New Roman" w:hAnsi="Times New Roman" w:cs="Times New Roman" w:hint="cs"/>
          <w:sz w:val="24"/>
          <w:szCs w:val="24"/>
          <w:lang w:val="en-US"/>
        </w:rPr>
        <w:t>fl</w:t>
      </w:r>
      <w:proofErr w:type="spellEnd"/>
      <w:r w:rsidRPr="00477415">
        <w:rPr>
          <w:rFonts w:ascii="Times New Roman" w:hAnsi="Times New Roman" w:cs="Times New Roman" w:hint="cs"/>
          <w:sz w:val="24"/>
          <w:szCs w:val="24"/>
          <w:lang w:val="en-US"/>
        </w:rPr>
        <w:t xml:space="preserve">) bearing the homozygous </w:t>
      </w:r>
      <w:proofErr w:type="spellStart"/>
      <w:r w:rsidRPr="00477415">
        <w:rPr>
          <w:rFonts w:ascii="Times New Roman" w:hAnsi="Times New Roman" w:cs="Times New Roman" w:hint="cs"/>
          <w:i/>
          <w:sz w:val="24"/>
          <w:szCs w:val="24"/>
          <w:lang w:val="en-US"/>
        </w:rPr>
        <w:t>Fto</w:t>
      </w:r>
      <w:proofErr w:type="spellEnd"/>
      <w:r w:rsidRPr="00477415">
        <w:rPr>
          <w:rFonts w:ascii="Times New Roman" w:hAnsi="Times New Roman" w:cs="Times New Roman" w:hint="cs"/>
          <w:sz w:val="24"/>
          <w:szCs w:val="24"/>
          <w:lang w:val="en-US"/>
        </w:rPr>
        <w:t xml:space="preserve"> knock-out were used.</w:t>
      </w:r>
    </w:p>
    <w:p w14:paraId="4363EDBF" w14:textId="00384921" w:rsidR="00CC5585" w:rsidRPr="00477415" w:rsidRDefault="00CC5585" w:rsidP="00CC5585">
      <w:pPr>
        <w:spacing w:line="480" w:lineRule="auto"/>
        <w:jc w:val="both"/>
        <w:rPr>
          <w:rFonts w:ascii="Times New Roman" w:hAnsi="Times New Roman" w:cs="Times New Roman"/>
          <w:sz w:val="24"/>
          <w:szCs w:val="24"/>
          <w:shd w:val="clear" w:color="auto" w:fill="FFFFFF"/>
          <w:lang w:val="en-US"/>
        </w:rPr>
      </w:pPr>
      <w:r w:rsidRPr="00477415">
        <w:rPr>
          <w:rFonts w:ascii="Times New Roman" w:hAnsi="Times New Roman" w:cs="Times New Roman" w:hint="cs"/>
          <w:sz w:val="24"/>
          <w:szCs w:val="24"/>
          <w:lang w:val="en-US"/>
        </w:rPr>
        <w:t xml:space="preserve">As </w:t>
      </w:r>
      <w:proofErr w:type="spellStart"/>
      <w:r w:rsidRPr="00477415">
        <w:rPr>
          <w:rFonts w:ascii="Times New Roman" w:hAnsi="Times New Roman" w:cs="Times New Roman" w:hint="cs"/>
          <w:sz w:val="24"/>
          <w:szCs w:val="24"/>
          <w:lang w:val="en-US"/>
        </w:rPr>
        <w:t>wildtype</w:t>
      </w:r>
      <w:proofErr w:type="spellEnd"/>
      <w:r w:rsidRPr="00477415">
        <w:rPr>
          <w:rFonts w:ascii="Times New Roman" w:hAnsi="Times New Roman" w:cs="Times New Roman" w:hint="cs"/>
          <w:sz w:val="24"/>
          <w:szCs w:val="24"/>
          <w:lang w:val="en-US"/>
        </w:rPr>
        <w:t xml:space="preserve"> control </w:t>
      </w:r>
      <w:r w:rsidRPr="00477415">
        <w:rPr>
          <w:rFonts w:ascii="Times New Roman" w:hAnsi="Times New Roman" w:cs="Times New Roman" w:hint="cs"/>
          <w:i/>
          <w:sz w:val="24"/>
          <w:szCs w:val="24"/>
          <w:lang w:val="en-US"/>
        </w:rPr>
        <w:t>αMHC-</w:t>
      </w:r>
      <w:proofErr w:type="spellStart"/>
      <w:r w:rsidRPr="00477415">
        <w:rPr>
          <w:rFonts w:ascii="Times New Roman" w:hAnsi="Times New Roman" w:cs="Times New Roman" w:hint="cs"/>
          <w:i/>
          <w:sz w:val="24"/>
          <w:szCs w:val="24"/>
          <w:lang w:val="en-US"/>
        </w:rPr>
        <w:t>Cre</w:t>
      </w:r>
      <w:proofErr w:type="spellEnd"/>
      <w:r w:rsidRPr="00477415">
        <w:rPr>
          <w:rFonts w:ascii="Times New Roman" w:hAnsi="Times New Roman" w:cs="Times New Roman" w:hint="cs"/>
          <w:sz w:val="24"/>
          <w:szCs w:val="24"/>
          <w:vertAlign w:val="superscript"/>
          <w:lang w:val="en-US"/>
        </w:rPr>
        <w:t>+</w:t>
      </w:r>
      <w:r w:rsidRPr="00477415">
        <w:rPr>
          <w:rFonts w:ascii="Times New Roman" w:hAnsi="Times New Roman" w:cs="Times New Roman" w:hint="cs"/>
          <w:sz w:val="24"/>
          <w:szCs w:val="24"/>
          <w:lang w:val="en-US"/>
        </w:rPr>
        <w:t xml:space="preserve"> mice (</w:t>
      </w:r>
      <w:proofErr w:type="spellStart"/>
      <w:r w:rsidRPr="00477415">
        <w:rPr>
          <w:rFonts w:ascii="Times New Roman" w:hAnsi="Times New Roman" w:cs="Times New Roman" w:hint="cs"/>
          <w:sz w:val="24"/>
          <w:szCs w:val="24"/>
          <w:lang w:val="en-US"/>
        </w:rPr>
        <w:t>Cre</w:t>
      </w:r>
      <w:proofErr w:type="spellEnd"/>
      <w:r w:rsidRPr="00477415">
        <w:rPr>
          <w:rFonts w:ascii="Times New Roman" w:hAnsi="Times New Roman" w:cs="Times New Roman" w:hint="cs"/>
          <w:sz w:val="24"/>
          <w:szCs w:val="24"/>
          <w:lang w:val="en-US"/>
        </w:rPr>
        <w:t xml:space="preserve">+ +/+) as well as </w:t>
      </w:r>
      <w:r w:rsidRPr="00477415">
        <w:rPr>
          <w:rFonts w:ascii="Times New Roman" w:hAnsi="Times New Roman" w:cs="Times New Roman" w:hint="cs"/>
          <w:i/>
          <w:sz w:val="24"/>
          <w:szCs w:val="24"/>
          <w:lang w:val="en-US"/>
        </w:rPr>
        <w:t>αMHC-</w:t>
      </w:r>
      <w:proofErr w:type="spellStart"/>
      <w:r w:rsidRPr="00477415">
        <w:rPr>
          <w:rFonts w:ascii="Times New Roman" w:hAnsi="Times New Roman" w:cs="Times New Roman" w:hint="cs"/>
          <w:i/>
          <w:sz w:val="24"/>
          <w:szCs w:val="24"/>
          <w:lang w:val="en-US"/>
        </w:rPr>
        <w:t>Cre</w:t>
      </w:r>
      <w:proofErr w:type="spellEnd"/>
      <w:r w:rsidRPr="00477415">
        <w:rPr>
          <w:rFonts w:ascii="Times New Roman" w:hAnsi="Times New Roman" w:cs="Times New Roman" w:hint="cs"/>
          <w:sz w:val="24"/>
          <w:szCs w:val="24"/>
          <w:vertAlign w:val="superscript"/>
          <w:lang w:val="en-US"/>
        </w:rPr>
        <w:t>-</w:t>
      </w:r>
      <w:proofErr w:type="gramStart"/>
      <w:r w:rsidRPr="00477415">
        <w:rPr>
          <w:rFonts w:ascii="Times New Roman" w:hAnsi="Times New Roman" w:cs="Times New Roman" w:hint="cs"/>
          <w:sz w:val="24"/>
          <w:szCs w:val="24"/>
          <w:lang w:val="en-US"/>
        </w:rPr>
        <w:t>;</w:t>
      </w:r>
      <w:proofErr w:type="spellStart"/>
      <w:r w:rsidRPr="00477415">
        <w:rPr>
          <w:rFonts w:ascii="Times New Roman" w:hAnsi="Times New Roman" w:cs="Times New Roman" w:hint="cs"/>
          <w:i/>
          <w:sz w:val="24"/>
          <w:szCs w:val="24"/>
          <w:lang w:val="en-US"/>
        </w:rPr>
        <w:t>Fto</w:t>
      </w:r>
      <w:proofErr w:type="spellEnd"/>
      <w:proofErr w:type="gramEnd"/>
      <w:r w:rsidRPr="00477415">
        <w:rPr>
          <w:rFonts w:ascii="Times New Roman" w:hAnsi="Times New Roman" w:cs="Times New Roman" w:hint="cs"/>
          <w:sz w:val="24"/>
          <w:szCs w:val="24"/>
          <w:vertAlign w:val="superscript"/>
          <w:lang w:val="en-US"/>
        </w:rPr>
        <w:t xml:space="preserve"> </w:t>
      </w:r>
      <w:proofErr w:type="spellStart"/>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vertAlign w:val="superscript"/>
          <w:lang w:val="en-US"/>
        </w:rPr>
        <w:t>/</w:t>
      </w:r>
      <w:proofErr w:type="spellStart"/>
      <w:r w:rsidRPr="00477415">
        <w:rPr>
          <w:rFonts w:ascii="Times New Roman" w:hAnsi="Times New Roman" w:cs="Times New Roman" w:hint="cs"/>
          <w:sz w:val="24"/>
          <w:szCs w:val="24"/>
          <w:vertAlign w:val="superscript"/>
          <w:lang w:val="en-US"/>
        </w:rPr>
        <w:t>fl</w:t>
      </w:r>
      <w:proofErr w:type="spellEnd"/>
      <w:r w:rsidRPr="00477415">
        <w:rPr>
          <w:rFonts w:ascii="Times New Roman" w:hAnsi="Times New Roman" w:cs="Times New Roman" w:hint="cs"/>
          <w:sz w:val="24"/>
          <w:szCs w:val="24"/>
          <w:lang w:val="en-US"/>
        </w:rPr>
        <w:t xml:space="preserve"> mice (</w:t>
      </w:r>
      <w:proofErr w:type="spellStart"/>
      <w:r w:rsidRPr="00477415">
        <w:rPr>
          <w:rFonts w:ascii="Times New Roman" w:hAnsi="Times New Roman" w:cs="Times New Roman" w:hint="cs"/>
          <w:sz w:val="24"/>
          <w:szCs w:val="24"/>
          <w:lang w:val="en-US"/>
        </w:rPr>
        <w:t>Cre</w:t>
      </w:r>
      <w:proofErr w:type="spellEnd"/>
      <w:r w:rsidRPr="00477415">
        <w:rPr>
          <w:rFonts w:ascii="Times New Roman" w:hAnsi="Times New Roman" w:cs="Times New Roman" w:hint="cs"/>
          <w:sz w:val="24"/>
          <w:szCs w:val="24"/>
          <w:lang w:val="en-US"/>
        </w:rPr>
        <w:t xml:space="preserve">- </w:t>
      </w:r>
      <w:proofErr w:type="spellStart"/>
      <w:r w:rsidRPr="00477415">
        <w:rPr>
          <w:rFonts w:ascii="Times New Roman" w:hAnsi="Times New Roman" w:cs="Times New Roman" w:hint="cs"/>
          <w:sz w:val="24"/>
          <w:szCs w:val="24"/>
          <w:lang w:val="en-US"/>
        </w:rPr>
        <w:t>fl</w:t>
      </w:r>
      <w:proofErr w:type="spellEnd"/>
      <w:r w:rsidRPr="00477415">
        <w:rPr>
          <w:rFonts w:ascii="Times New Roman" w:hAnsi="Times New Roman" w:cs="Times New Roman" w:hint="cs"/>
          <w:sz w:val="24"/>
          <w:szCs w:val="24"/>
          <w:lang w:val="en-US"/>
        </w:rPr>
        <w:t>/</w:t>
      </w:r>
      <w:proofErr w:type="spellStart"/>
      <w:r w:rsidRPr="00477415">
        <w:rPr>
          <w:rFonts w:ascii="Times New Roman" w:hAnsi="Times New Roman" w:cs="Times New Roman" w:hint="cs"/>
          <w:sz w:val="24"/>
          <w:szCs w:val="24"/>
          <w:lang w:val="en-US"/>
        </w:rPr>
        <w:t>fl</w:t>
      </w:r>
      <w:proofErr w:type="spellEnd"/>
      <w:r w:rsidRPr="00477415">
        <w:rPr>
          <w:rFonts w:ascii="Times New Roman" w:hAnsi="Times New Roman" w:cs="Times New Roman" w:hint="cs"/>
          <w:sz w:val="24"/>
          <w:szCs w:val="24"/>
          <w:lang w:val="en-US"/>
        </w:rPr>
        <w:t xml:space="preserve">) were used to rule out </w:t>
      </w:r>
      <w:proofErr w:type="spellStart"/>
      <w:r w:rsidRPr="00477415">
        <w:rPr>
          <w:rFonts w:ascii="Times New Roman" w:hAnsi="Times New Roman" w:cs="Times New Roman" w:hint="cs"/>
          <w:sz w:val="24"/>
          <w:szCs w:val="24"/>
          <w:lang w:val="en-US"/>
        </w:rPr>
        <w:t>Cre</w:t>
      </w:r>
      <w:proofErr w:type="spellEnd"/>
      <w:r w:rsidRPr="00477415">
        <w:rPr>
          <w:rFonts w:ascii="Times New Roman" w:hAnsi="Times New Roman" w:cs="Times New Roman" w:hint="cs"/>
          <w:sz w:val="24"/>
          <w:szCs w:val="24"/>
          <w:lang w:val="en-US"/>
        </w:rPr>
        <w:t xml:space="preserve">- recombinase and </w:t>
      </w:r>
      <w:proofErr w:type="spellStart"/>
      <w:r w:rsidRPr="00477415">
        <w:rPr>
          <w:rFonts w:ascii="Times New Roman" w:hAnsi="Times New Roman" w:cs="Times New Roman" w:hint="cs"/>
          <w:sz w:val="24"/>
          <w:szCs w:val="24"/>
          <w:lang w:val="en-US"/>
        </w:rPr>
        <w:t>loxP</w:t>
      </w:r>
      <w:proofErr w:type="spellEnd"/>
      <w:r w:rsidRPr="00477415">
        <w:rPr>
          <w:rFonts w:ascii="Times New Roman" w:hAnsi="Times New Roman" w:cs="Times New Roman" w:hint="cs"/>
          <w:sz w:val="24"/>
          <w:szCs w:val="24"/>
          <w:lang w:val="en-US"/>
        </w:rPr>
        <w:t xml:space="preserve"> system derived effects.</w:t>
      </w:r>
    </w:p>
    <w:p w14:paraId="1EB60C8F" w14:textId="77777777" w:rsidR="00CC5585" w:rsidRPr="00477415" w:rsidRDefault="00CC5585" w:rsidP="0060494A">
      <w:pPr>
        <w:spacing w:line="480" w:lineRule="auto"/>
        <w:jc w:val="both"/>
        <w:rPr>
          <w:rFonts w:ascii="Times New Roman" w:hAnsi="Times New Roman" w:cs="Times New Roman"/>
          <w:b/>
          <w:bCs/>
          <w:sz w:val="24"/>
          <w:szCs w:val="24"/>
          <w:lang w:val="en-US"/>
        </w:rPr>
      </w:pPr>
    </w:p>
    <w:p w14:paraId="62DA0A04" w14:textId="31803676" w:rsidR="0060494A" w:rsidRPr="00477415" w:rsidRDefault="0060494A" w:rsidP="0060494A">
      <w:pPr>
        <w:spacing w:line="480" w:lineRule="auto"/>
        <w:jc w:val="both"/>
        <w:rPr>
          <w:rFonts w:ascii="Times New Roman" w:hAnsi="Times New Roman" w:cs="Times New Roman"/>
          <w:b/>
          <w:bCs/>
          <w:sz w:val="24"/>
          <w:szCs w:val="24"/>
          <w:lang w:val="en-US"/>
        </w:rPr>
      </w:pPr>
      <w:r w:rsidRPr="00477415">
        <w:rPr>
          <w:rFonts w:ascii="Times New Roman" w:hAnsi="Times New Roman" w:cs="Times New Roman"/>
          <w:b/>
          <w:bCs/>
          <w:sz w:val="24"/>
          <w:szCs w:val="24"/>
          <w:lang w:val="en-US"/>
        </w:rPr>
        <w:t>Echocardiography</w:t>
      </w:r>
    </w:p>
    <w:p w14:paraId="61BF27B9" w14:textId="77777777" w:rsidR="0060494A" w:rsidRPr="00477415" w:rsidRDefault="0060494A" w:rsidP="0060494A">
      <w:pPr>
        <w:tabs>
          <w:tab w:val="left" w:pos="360"/>
        </w:tabs>
        <w:spacing w:line="480" w:lineRule="auto"/>
        <w:jc w:val="both"/>
        <w:rPr>
          <w:rFonts w:ascii="Times New Roman" w:hAnsi="Times New Roman" w:cs="Times New Roman"/>
          <w:sz w:val="24"/>
          <w:szCs w:val="24"/>
          <w:shd w:val="clear" w:color="auto" w:fill="FFFFFF"/>
          <w:lang w:val="en-US"/>
        </w:rPr>
      </w:pPr>
      <w:r w:rsidRPr="00477415">
        <w:rPr>
          <w:rFonts w:ascii="Times New Roman" w:hAnsi="Times New Roman" w:cs="Times New Roman"/>
          <w:sz w:val="24"/>
          <w:szCs w:val="24"/>
          <w:shd w:val="clear" w:color="auto" w:fill="FFFFFF"/>
          <w:lang w:val="en-US"/>
        </w:rPr>
        <w:t xml:space="preserve">The mice were anaesthetized using 1.5% isoflurane, and echocardiography was performed using </w:t>
      </w:r>
      <w:r w:rsidRPr="00477415">
        <w:rPr>
          <w:rFonts w:ascii="Times New Roman" w:hAnsi="Times New Roman" w:cs="Times New Roman"/>
          <w:sz w:val="24"/>
          <w:szCs w:val="24"/>
          <w:lang w:val="en-US" w:eastAsia="de-DE"/>
        </w:rPr>
        <w:t>a VS-VEVO 660/230 (</w:t>
      </w:r>
      <w:proofErr w:type="spellStart"/>
      <w:r w:rsidRPr="00477415">
        <w:rPr>
          <w:rFonts w:ascii="Times New Roman" w:hAnsi="Times New Roman" w:cs="Times New Roman"/>
          <w:sz w:val="24"/>
          <w:szCs w:val="24"/>
          <w:lang w:val="en-US" w:eastAsia="de-DE"/>
        </w:rPr>
        <w:t>Visualsonics</w:t>
      </w:r>
      <w:proofErr w:type="spellEnd"/>
      <w:r w:rsidRPr="00477415">
        <w:rPr>
          <w:rFonts w:ascii="Times New Roman" w:hAnsi="Times New Roman" w:cs="Times New Roman"/>
          <w:sz w:val="24"/>
          <w:szCs w:val="24"/>
          <w:lang w:val="en-US" w:eastAsia="de-DE"/>
        </w:rPr>
        <w:t>, Toronto, Canada)</w:t>
      </w:r>
      <w:r w:rsidRPr="00477415">
        <w:rPr>
          <w:rFonts w:ascii="Times New Roman" w:hAnsi="Times New Roman" w:cs="Times New Roman"/>
          <w:sz w:val="24"/>
          <w:szCs w:val="24"/>
          <w:shd w:val="clear" w:color="auto" w:fill="FFFFFF"/>
          <w:lang w:val="en-US"/>
        </w:rPr>
        <w:t xml:space="preserve">. </w:t>
      </w:r>
      <w:r w:rsidRPr="00477415">
        <w:rPr>
          <w:rFonts w:ascii="Times New Roman" w:hAnsi="Times New Roman" w:cs="Times New Roman"/>
          <w:sz w:val="24"/>
          <w:szCs w:val="24"/>
          <w:lang w:val="en-US" w:eastAsia="de-DE"/>
        </w:rPr>
        <w:t xml:space="preserve">2D guided </w:t>
      </w:r>
      <w:r w:rsidRPr="00477415">
        <w:rPr>
          <w:rFonts w:ascii="Times New Roman" w:hAnsi="Times New Roman" w:cs="Times New Roman"/>
          <w:sz w:val="24"/>
          <w:szCs w:val="24"/>
          <w:shd w:val="clear" w:color="auto" w:fill="FFFFFF"/>
          <w:lang w:val="en-US"/>
        </w:rPr>
        <w:t>M-mode images were recorded in the long-axis view at the left mid-ventricular level. The examiner was blinded towards group assignment.</w:t>
      </w:r>
    </w:p>
    <w:p w14:paraId="01793626" w14:textId="77777777" w:rsidR="00CC5585" w:rsidRPr="00477415" w:rsidRDefault="00CC5585" w:rsidP="0060494A">
      <w:pPr>
        <w:tabs>
          <w:tab w:val="left" w:pos="360"/>
        </w:tabs>
        <w:spacing w:line="480" w:lineRule="auto"/>
        <w:jc w:val="both"/>
        <w:rPr>
          <w:rFonts w:ascii="Times New Roman" w:hAnsi="Times New Roman" w:cs="Times New Roman"/>
          <w:b/>
          <w:bCs/>
          <w:sz w:val="24"/>
          <w:szCs w:val="24"/>
          <w:lang w:val="en-US"/>
        </w:rPr>
      </w:pPr>
    </w:p>
    <w:p w14:paraId="1C771FB1" w14:textId="77777777" w:rsidR="00CC5585" w:rsidRPr="00477415" w:rsidRDefault="00CC5585" w:rsidP="0060494A">
      <w:pPr>
        <w:tabs>
          <w:tab w:val="left" w:pos="360"/>
        </w:tabs>
        <w:spacing w:line="480" w:lineRule="auto"/>
        <w:jc w:val="both"/>
        <w:rPr>
          <w:rFonts w:ascii="Times New Roman" w:hAnsi="Times New Roman" w:cs="Times New Roman"/>
          <w:b/>
          <w:bCs/>
          <w:sz w:val="24"/>
          <w:szCs w:val="24"/>
          <w:lang w:val="en-US"/>
        </w:rPr>
      </w:pPr>
    </w:p>
    <w:p w14:paraId="7D63D01A" w14:textId="221F0E5F" w:rsidR="0060494A" w:rsidRPr="00477415" w:rsidRDefault="0060494A" w:rsidP="0060494A">
      <w:pPr>
        <w:tabs>
          <w:tab w:val="left" w:pos="360"/>
        </w:tabs>
        <w:spacing w:line="480" w:lineRule="auto"/>
        <w:jc w:val="both"/>
        <w:rPr>
          <w:rFonts w:ascii="Times New Roman" w:hAnsi="Times New Roman" w:cs="Times New Roman"/>
          <w:b/>
          <w:bCs/>
          <w:sz w:val="24"/>
          <w:szCs w:val="24"/>
          <w:lang w:val="en-US"/>
        </w:rPr>
      </w:pPr>
      <w:r w:rsidRPr="00477415">
        <w:rPr>
          <w:rFonts w:ascii="Times New Roman" w:hAnsi="Times New Roman" w:cs="Times New Roman"/>
          <w:b/>
          <w:bCs/>
          <w:sz w:val="24"/>
          <w:szCs w:val="24"/>
          <w:lang w:val="en-US"/>
        </w:rPr>
        <w:lastRenderedPageBreak/>
        <w:t>Murine LV-Isolation</w:t>
      </w:r>
    </w:p>
    <w:p w14:paraId="793364DC" w14:textId="6A73B0A4" w:rsidR="0060494A" w:rsidRPr="00477415" w:rsidRDefault="0060494A" w:rsidP="0060494A">
      <w:pPr>
        <w:tabs>
          <w:tab w:val="left" w:pos="360"/>
        </w:tabs>
        <w:spacing w:line="480" w:lineRule="auto"/>
        <w:jc w:val="both"/>
        <w:rPr>
          <w:rFonts w:ascii="Times New Roman" w:hAnsi="Times New Roman" w:cs="Times New Roman"/>
          <w:sz w:val="24"/>
          <w:szCs w:val="24"/>
          <w:lang w:val="en-US" w:eastAsia="de-DE"/>
        </w:rPr>
      </w:pPr>
      <w:r w:rsidRPr="00477415">
        <w:rPr>
          <w:rFonts w:ascii="Times New Roman" w:hAnsi="Times New Roman" w:cs="Times New Roman"/>
          <w:sz w:val="24"/>
          <w:szCs w:val="24"/>
          <w:lang w:val="en-US" w:eastAsia="de-DE"/>
        </w:rPr>
        <w:t>Subse</w:t>
      </w:r>
      <w:r w:rsidR="00F010DE" w:rsidRPr="00477415">
        <w:rPr>
          <w:rFonts w:ascii="Times New Roman" w:hAnsi="Times New Roman" w:cs="Times New Roman"/>
          <w:sz w:val="24"/>
          <w:szCs w:val="24"/>
          <w:lang w:val="en-US" w:eastAsia="de-DE"/>
        </w:rPr>
        <w:t>quent to the Echocardiography, m</w:t>
      </w:r>
      <w:r w:rsidRPr="00477415">
        <w:rPr>
          <w:rFonts w:ascii="Times New Roman" w:hAnsi="Times New Roman" w:cs="Times New Roman"/>
          <w:sz w:val="24"/>
          <w:szCs w:val="24"/>
          <w:lang w:val="en-US" w:eastAsia="de-DE"/>
        </w:rPr>
        <w:t xml:space="preserve">ice were </w:t>
      </w:r>
      <w:r w:rsidR="00B9652B" w:rsidRPr="00477415">
        <w:rPr>
          <w:rFonts w:ascii="Times New Roman" w:hAnsi="Times New Roman" w:cs="Times New Roman"/>
          <w:sz w:val="24"/>
          <w:szCs w:val="24"/>
          <w:lang w:val="en-US" w:eastAsia="de-DE"/>
        </w:rPr>
        <w:t>anesthetized</w:t>
      </w:r>
      <w:r w:rsidRPr="00477415">
        <w:rPr>
          <w:rFonts w:ascii="Times New Roman" w:hAnsi="Times New Roman" w:cs="Times New Roman"/>
          <w:sz w:val="24"/>
          <w:szCs w:val="24"/>
          <w:lang w:val="en-US" w:eastAsia="de-DE"/>
        </w:rPr>
        <w:t xml:space="preserve"> with </w:t>
      </w:r>
      <w:r w:rsidR="00B9652B" w:rsidRPr="00477415">
        <w:rPr>
          <w:rFonts w:ascii="Times New Roman" w:hAnsi="Times New Roman" w:cs="Times New Roman"/>
          <w:sz w:val="24"/>
          <w:szCs w:val="24"/>
          <w:lang w:val="en-US" w:eastAsia="de-DE"/>
        </w:rPr>
        <w:t>Isoflurane</w:t>
      </w:r>
      <w:r w:rsidRPr="00477415">
        <w:rPr>
          <w:rFonts w:ascii="Times New Roman" w:hAnsi="Times New Roman" w:cs="Times New Roman"/>
          <w:sz w:val="24"/>
          <w:szCs w:val="24"/>
          <w:lang w:val="en-US" w:eastAsia="de-DE"/>
        </w:rPr>
        <w:t xml:space="preserve"> and killed via cervical dislocation. The heart was isolated and flushed with 0.9% </w:t>
      </w:r>
      <w:proofErr w:type="spellStart"/>
      <w:r w:rsidRPr="00477415">
        <w:rPr>
          <w:rFonts w:ascii="Times New Roman" w:hAnsi="Times New Roman" w:cs="Times New Roman"/>
          <w:sz w:val="24"/>
          <w:szCs w:val="24"/>
          <w:lang w:val="en-US" w:eastAsia="de-DE"/>
        </w:rPr>
        <w:t>NaCl</w:t>
      </w:r>
      <w:proofErr w:type="spellEnd"/>
      <w:r w:rsidRPr="00477415">
        <w:rPr>
          <w:rFonts w:ascii="Times New Roman" w:hAnsi="Times New Roman" w:cs="Times New Roman"/>
          <w:sz w:val="24"/>
          <w:szCs w:val="24"/>
          <w:lang w:val="en-US" w:eastAsia="de-DE"/>
        </w:rPr>
        <w:t xml:space="preserve"> through the aorta, the LV </w:t>
      </w:r>
      <w:r w:rsidR="000B28FB" w:rsidRPr="00477415">
        <w:rPr>
          <w:rFonts w:ascii="Times New Roman" w:hAnsi="Times New Roman" w:cs="Times New Roman"/>
          <w:sz w:val="24"/>
          <w:szCs w:val="24"/>
          <w:lang w:val="en-US" w:eastAsia="de-DE"/>
        </w:rPr>
        <w:t xml:space="preserve">was </w:t>
      </w:r>
      <w:r w:rsidRPr="00477415">
        <w:rPr>
          <w:rFonts w:ascii="Times New Roman" w:hAnsi="Times New Roman" w:cs="Times New Roman"/>
          <w:sz w:val="24"/>
          <w:szCs w:val="24"/>
          <w:lang w:val="en-US" w:eastAsia="de-DE"/>
        </w:rPr>
        <w:t>separated and snap-frozen in liquid nitrogen.</w:t>
      </w:r>
    </w:p>
    <w:p w14:paraId="3988262A" w14:textId="77777777" w:rsidR="00CC5585" w:rsidRPr="00477415" w:rsidRDefault="00CC5585" w:rsidP="0060494A">
      <w:pPr>
        <w:spacing w:line="480" w:lineRule="auto"/>
        <w:jc w:val="both"/>
        <w:rPr>
          <w:rFonts w:ascii="Times New Roman" w:hAnsi="Times New Roman" w:cs="Times New Roman"/>
          <w:b/>
          <w:bCs/>
          <w:sz w:val="24"/>
          <w:szCs w:val="24"/>
          <w:lang w:val="en-US"/>
        </w:rPr>
      </w:pPr>
    </w:p>
    <w:p w14:paraId="43B15005" w14:textId="21078BBA" w:rsidR="0060494A" w:rsidRPr="00477415" w:rsidRDefault="000B28FB" w:rsidP="0060494A">
      <w:pPr>
        <w:spacing w:line="480" w:lineRule="auto"/>
        <w:jc w:val="both"/>
        <w:rPr>
          <w:rFonts w:ascii="Times New Roman" w:hAnsi="Times New Roman" w:cs="Times New Roman"/>
          <w:b/>
          <w:bCs/>
          <w:sz w:val="24"/>
          <w:szCs w:val="24"/>
          <w:lang w:val="en-US"/>
        </w:rPr>
      </w:pPr>
      <w:r w:rsidRPr="00477415">
        <w:rPr>
          <w:rFonts w:ascii="Times New Roman" w:hAnsi="Times New Roman" w:cs="Times New Roman"/>
          <w:b/>
          <w:bCs/>
          <w:sz w:val="24"/>
          <w:szCs w:val="24"/>
          <w:lang w:val="en-US"/>
        </w:rPr>
        <w:t>Western blot analysis</w:t>
      </w:r>
      <w:r w:rsidR="0060494A" w:rsidRPr="00477415">
        <w:rPr>
          <w:rFonts w:ascii="Times New Roman" w:hAnsi="Times New Roman" w:cs="Times New Roman"/>
          <w:b/>
          <w:bCs/>
          <w:sz w:val="24"/>
          <w:szCs w:val="24"/>
          <w:lang w:val="en-US"/>
        </w:rPr>
        <w:t xml:space="preserve"> </w:t>
      </w:r>
    </w:p>
    <w:p w14:paraId="0457B2A7" w14:textId="77777777" w:rsidR="0060494A" w:rsidRPr="00477415" w:rsidRDefault="0060494A" w:rsidP="0060494A">
      <w:pPr>
        <w:spacing w:line="480" w:lineRule="auto"/>
        <w:jc w:val="both"/>
        <w:rPr>
          <w:rFonts w:ascii="Times New Roman" w:hAnsi="Times New Roman" w:cs="Times New Roman"/>
          <w:sz w:val="24"/>
          <w:szCs w:val="24"/>
          <w:shd w:val="clear" w:color="auto" w:fill="FFFFFF"/>
          <w:lang w:val="en-US"/>
        </w:rPr>
      </w:pPr>
      <w:r w:rsidRPr="00477415">
        <w:rPr>
          <w:rFonts w:ascii="Times New Roman" w:hAnsi="Times New Roman" w:cs="Times New Roman"/>
          <w:sz w:val="24"/>
          <w:szCs w:val="24"/>
          <w:shd w:val="clear" w:color="auto" w:fill="FFFFFF"/>
          <w:lang w:val="en-US"/>
        </w:rPr>
        <w:t>Up to 30 mg of snap-frozen tissue from murine or human LV was homogenized with the MICCRA D-9 (MICCRA; #090000) in ice-cold RIPA buffer (Merck; #20-188) supplemented with protease- and phosphatase inhibitors (Roche, Basel, CH, #</w:t>
      </w:r>
      <w:r w:rsidRPr="00477415">
        <w:rPr>
          <w:rFonts w:ascii="Times New Roman" w:hAnsi="Times New Roman" w:cs="Times New Roman"/>
          <w:sz w:val="24"/>
          <w:szCs w:val="24"/>
          <w:lang w:val="en-US"/>
        </w:rPr>
        <w:t xml:space="preserve">04693159001; </w:t>
      </w:r>
      <w:r w:rsidRPr="00477415">
        <w:rPr>
          <w:rFonts w:ascii="Times New Roman" w:hAnsi="Times New Roman" w:cs="Times New Roman"/>
          <w:sz w:val="24"/>
          <w:szCs w:val="24"/>
          <w:shd w:val="clear" w:color="auto" w:fill="FFFFFF"/>
          <w:lang w:val="en-US"/>
        </w:rPr>
        <w:t>#</w:t>
      </w:r>
      <w:r w:rsidRPr="00477415">
        <w:rPr>
          <w:rFonts w:ascii="Times New Roman" w:hAnsi="Times New Roman" w:cs="Times New Roman"/>
          <w:sz w:val="24"/>
          <w:szCs w:val="24"/>
          <w:lang w:val="en-US"/>
        </w:rPr>
        <w:t>04906845001</w:t>
      </w:r>
      <w:r w:rsidRPr="00477415">
        <w:rPr>
          <w:rFonts w:ascii="Times New Roman" w:hAnsi="Times New Roman" w:cs="Times New Roman"/>
          <w:sz w:val="24"/>
          <w:szCs w:val="24"/>
          <w:shd w:val="clear" w:color="auto" w:fill="FFFFFF"/>
          <w:lang w:val="en-US"/>
        </w:rPr>
        <w:t>). Protein concentration was determined with the Pierce BCA Protein Assay Kit (</w:t>
      </w:r>
      <w:proofErr w:type="spellStart"/>
      <w:r w:rsidRPr="00477415">
        <w:rPr>
          <w:rFonts w:ascii="Times New Roman" w:hAnsi="Times New Roman" w:cs="Times New Roman"/>
          <w:sz w:val="24"/>
          <w:szCs w:val="24"/>
          <w:shd w:val="clear" w:color="auto" w:fill="FFFFFF"/>
          <w:lang w:val="en-US"/>
        </w:rPr>
        <w:t>Thermo</w:t>
      </w:r>
      <w:proofErr w:type="spellEnd"/>
      <w:r w:rsidRPr="00477415">
        <w:rPr>
          <w:rFonts w:ascii="Times New Roman" w:hAnsi="Times New Roman" w:cs="Times New Roman"/>
          <w:sz w:val="24"/>
          <w:szCs w:val="24"/>
          <w:shd w:val="clear" w:color="auto" w:fill="FFFFFF"/>
          <w:lang w:val="en-US"/>
        </w:rPr>
        <w:t xml:space="preserve"> Fisher Scientific; #23225). </w:t>
      </w:r>
    </w:p>
    <w:p w14:paraId="336D542F" w14:textId="3D4812AA" w:rsidR="0060494A" w:rsidRPr="00477415" w:rsidRDefault="0060494A" w:rsidP="0060494A">
      <w:pPr>
        <w:spacing w:line="480" w:lineRule="auto"/>
        <w:jc w:val="both"/>
        <w:rPr>
          <w:rFonts w:ascii="Times New Roman" w:hAnsi="Times New Roman" w:cs="Times New Roman"/>
          <w:sz w:val="24"/>
          <w:szCs w:val="24"/>
          <w:shd w:val="clear" w:color="auto" w:fill="FFFFFF"/>
          <w:lang w:val="en-US"/>
        </w:rPr>
      </w:pPr>
      <w:r w:rsidRPr="00477415">
        <w:rPr>
          <w:rFonts w:ascii="Times New Roman" w:hAnsi="Times New Roman" w:cs="Times New Roman"/>
          <w:sz w:val="24"/>
          <w:szCs w:val="24"/>
          <w:shd w:val="clear" w:color="auto" w:fill="FFFFFF"/>
          <w:lang w:val="en-US"/>
        </w:rPr>
        <w:t>20µg of protein samples were first denatured</w:t>
      </w:r>
      <w:r w:rsidR="001F34DD" w:rsidRPr="00477415">
        <w:rPr>
          <w:rFonts w:ascii="Times New Roman" w:hAnsi="Times New Roman" w:cs="Times New Roman"/>
          <w:sz w:val="24"/>
          <w:szCs w:val="24"/>
          <w:shd w:val="clear" w:color="auto" w:fill="FFFFFF"/>
          <w:lang w:val="en-US"/>
        </w:rPr>
        <w:t xml:space="preserve"> </w:t>
      </w:r>
      <w:r w:rsidRPr="00477415">
        <w:rPr>
          <w:rFonts w:ascii="Times New Roman" w:hAnsi="Times New Roman" w:cs="Times New Roman"/>
          <w:sz w:val="24"/>
          <w:szCs w:val="24"/>
          <w:shd w:val="clear" w:color="auto" w:fill="FFFFFF"/>
          <w:lang w:val="en-US"/>
        </w:rPr>
        <w:t>and then separated using 4-20% TGX Gels (Bio-Rad; #4568096, followed by transfer onto a Nitrocellulose Membrane (Bio-Rad, Hercules, CA;</w:t>
      </w:r>
      <w:r w:rsidRPr="00477415">
        <w:rPr>
          <w:rFonts w:ascii="Times New Roman" w:hAnsi="Times New Roman" w:cs="Times New Roman"/>
          <w:b/>
          <w:bCs/>
          <w:sz w:val="24"/>
          <w:szCs w:val="24"/>
          <w:shd w:val="clear" w:color="auto" w:fill="FFFFFF"/>
          <w:lang w:val="en-US"/>
        </w:rPr>
        <w:t xml:space="preserve"> #</w:t>
      </w:r>
      <w:r w:rsidRPr="00477415">
        <w:rPr>
          <w:rFonts w:ascii="Times New Roman" w:hAnsi="Times New Roman" w:cs="Times New Roman"/>
          <w:sz w:val="24"/>
          <w:szCs w:val="24"/>
          <w:shd w:val="clear" w:color="auto" w:fill="FFFFFF"/>
          <w:lang w:val="en-US"/>
        </w:rPr>
        <w:t xml:space="preserve">1620214). Membranes were incubated with anti-FTO (1:1000; NBP2-29512, Novus Biologicals, Bio-Techne, Minneapolis, MN), anti-METTL3 (1:1000; 15073-1-AP, </w:t>
      </w:r>
      <w:proofErr w:type="spellStart"/>
      <w:r w:rsidRPr="00477415">
        <w:rPr>
          <w:rFonts w:ascii="Times New Roman" w:hAnsi="Times New Roman" w:cs="Times New Roman"/>
          <w:sz w:val="24"/>
          <w:szCs w:val="24"/>
          <w:shd w:val="clear" w:color="auto" w:fill="FFFFFF"/>
          <w:lang w:val="en-US"/>
        </w:rPr>
        <w:t>Proteintech</w:t>
      </w:r>
      <w:proofErr w:type="spellEnd"/>
      <w:r w:rsidRPr="00477415">
        <w:rPr>
          <w:rFonts w:ascii="Times New Roman" w:hAnsi="Times New Roman" w:cs="Times New Roman"/>
          <w:sz w:val="24"/>
          <w:szCs w:val="24"/>
          <w:shd w:val="clear" w:color="auto" w:fill="FFFFFF"/>
          <w:lang w:val="en-US"/>
        </w:rPr>
        <w:t>, Rosemont, IL), anti-METTL14 (1:1000; SC-247960, Santa Cruz Biology, Dallas, TX)</w:t>
      </w:r>
      <w:r w:rsidR="00F71731" w:rsidRPr="00477415">
        <w:rPr>
          <w:rFonts w:ascii="Times New Roman" w:hAnsi="Times New Roman" w:cs="Times New Roman"/>
          <w:sz w:val="24"/>
          <w:szCs w:val="24"/>
          <w:shd w:val="clear" w:color="auto" w:fill="FFFFFF"/>
          <w:lang w:val="en-US"/>
        </w:rPr>
        <w:t xml:space="preserve">, anti-METTL16 (1:1000; PA5-54185, </w:t>
      </w:r>
      <w:proofErr w:type="spellStart"/>
      <w:r w:rsidR="00F71731" w:rsidRPr="00477415">
        <w:rPr>
          <w:rFonts w:ascii="Times New Roman" w:hAnsi="Times New Roman" w:cs="Times New Roman"/>
          <w:sz w:val="24"/>
          <w:szCs w:val="24"/>
          <w:shd w:val="clear" w:color="auto" w:fill="FFFFFF"/>
          <w:lang w:val="en-US"/>
        </w:rPr>
        <w:t>Thermo</w:t>
      </w:r>
      <w:proofErr w:type="spellEnd"/>
      <w:r w:rsidR="00F71731" w:rsidRPr="00477415">
        <w:rPr>
          <w:rFonts w:ascii="Times New Roman" w:hAnsi="Times New Roman" w:cs="Times New Roman"/>
          <w:sz w:val="24"/>
          <w:szCs w:val="24"/>
          <w:shd w:val="clear" w:color="auto" w:fill="FFFFFF"/>
          <w:lang w:val="en-US"/>
        </w:rPr>
        <w:t xml:space="preserve"> Fisher Scientific, Waltham, MA), </w:t>
      </w:r>
      <w:r w:rsidR="00FE4560" w:rsidRPr="00477415">
        <w:rPr>
          <w:rFonts w:ascii="Times New Roman" w:hAnsi="Times New Roman" w:cs="Times New Roman"/>
          <w:sz w:val="24"/>
          <w:szCs w:val="24"/>
          <w:shd w:val="clear" w:color="auto" w:fill="FFFFFF"/>
          <w:lang w:val="en-US"/>
        </w:rPr>
        <w:t xml:space="preserve">anti-CALM1 (1:1000, LS-C331329-50, </w:t>
      </w:r>
      <w:proofErr w:type="spellStart"/>
      <w:r w:rsidR="00FE4560" w:rsidRPr="00477415">
        <w:rPr>
          <w:rFonts w:ascii="Times New Roman" w:hAnsi="Times New Roman" w:cs="Times New Roman"/>
          <w:sz w:val="24"/>
          <w:szCs w:val="24"/>
          <w:shd w:val="clear" w:color="auto" w:fill="FFFFFF"/>
          <w:lang w:val="en-US"/>
        </w:rPr>
        <w:t>LifeSpan</w:t>
      </w:r>
      <w:proofErr w:type="spellEnd"/>
      <w:r w:rsidR="00FE4560" w:rsidRPr="00477415">
        <w:rPr>
          <w:rFonts w:ascii="Times New Roman" w:hAnsi="Times New Roman" w:cs="Times New Roman"/>
          <w:sz w:val="24"/>
          <w:szCs w:val="24"/>
          <w:shd w:val="clear" w:color="auto" w:fill="FFFFFF"/>
          <w:lang w:val="en-US"/>
        </w:rPr>
        <w:t xml:space="preserve"> </w:t>
      </w:r>
      <w:proofErr w:type="spellStart"/>
      <w:r w:rsidR="00FE4560" w:rsidRPr="00477415">
        <w:rPr>
          <w:rFonts w:ascii="Times New Roman" w:hAnsi="Times New Roman" w:cs="Times New Roman"/>
          <w:sz w:val="24"/>
          <w:szCs w:val="24"/>
          <w:shd w:val="clear" w:color="auto" w:fill="FFFFFF"/>
          <w:lang w:val="en-US"/>
        </w:rPr>
        <w:t>BioSciences</w:t>
      </w:r>
      <w:proofErr w:type="spellEnd"/>
      <w:r w:rsidR="00FE4560" w:rsidRPr="00477415">
        <w:rPr>
          <w:rFonts w:ascii="Times New Roman" w:hAnsi="Times New Roman" w:cs="Times New Roman"/>
          <w:sz w:val="24"/>
          <w:szCs w:val="24"/>
          <w:shd w:val="clear" w:color="auto" w:fill="FFFFFF"/>
          <w:lang w:val="en-US"/>
        </w:rPr>
        <w:t xml:space="preserve">, Seattle, WA), anti-Calm1 (1:1000, ab45689, Abcam, Cambridge, United Kingdom), anti-Smyd1 (1:10000, GTX119484, </w:t>
      </w:r>
      <w:proofErr w:type="spellStart"/>
      <w:r w:rsidR="00FE4560" w:rsidRPr="00477415">
        <w:rPr>
          <w:rFonts w:ascii="Times New Roman" w:hAnsi="Times New Roman" w:cs="Times New Roman"/>
          <w:sz w:val="24"/>
          <w:szCs w:val="24"/>
          <w:shd w:val="clear" w:color="auto" w:fill="FFFFFF"/>
          <w:lang w:val="en-US"/>
        </w:rPr>
        <w:t>Genetex</w:t>
      </w:r>
      <w:proofErr w:type="spellEnd"/>
      <w:r w:rsidR="00FE4560" w:rsidRPr="00477415">
        <w:rPr>
          <w:rFonts w:ascii="Times New Roman" w:hAnsi="Times New Roman" w:cs="Times New Roman"/>
          <w:sz w:val="24"/>
          <w:szCs w:val="24"/>
          <w:shd w:val="clear" w:color="auto" w:fill="FFFFFF"/>
          <w:lang w:val="en-US"/>
        </w:rPr>
        <w:t xml:space="preserve">, Irvine, CA) </w:t>
      </w:r>
      <w:r w:rsidRPr="00477415">
        <w:rPr>
          <w:rFonts w:ascii="Times New Roman" w:hAnsi="Times New Roman" w:cs="Times New Roman"/>
          <w:sz w:val="24"/>
          <w:szCs w:val="24"/>
          <w:shd w:val="clear" w:color="auto" w:fill="FFFFFF"/>
          <w:lang w:val="en-US"/>
        </w:rPr>
        <w:t xml:space="preserve">and anti-GAPDH (1:30000; MAB374; Merck, Burlington, MA) [all in 1% Milk/TBST]. ECL anti-Rabbit </w:t>
      </w:r>
      <w:proofErr w:type="spellStart"/>
      <w:r w:rsidRPr="00477415">
        <w:rPr>
          <w:rFonts w:ascii="Times New Roman" w:hAnsi="Times New Roman" w:cs="Times New Roman"/>
          <w:sz w:val="24"/>
          <w:szCs w:val="24"/>
          <w:shd w:val="clear" w:color="auto" w:fill="FFFFFF"/>
          <w:lang w:val="en-US"/>
        </w:rPr>
        <w:t>igG</w:t>
      </w:r>
      <w:proofErr w:type="spellEnd"/>
      <w:r w:rsidRPr="00477415">
        <w:rPr>
          <w:rFonts w:ascii="Times New Roman" w:hAnsi="Times New Roman" w:cs="Times New Roman"/>
          <w:sz w:val="24"/>
          <w:szCs w:val="24"/>
          <w:shd w:val="clear" w:color="auto" w:fill="FFFFFF"/>
          <w:lang w:val="en-US"/>
        </w:rPr>
        <w:t xml:space="preserve"> (1:10000; </w:t>
      </w:r>
      <w:proofErr w:type="spellStart"/>
      <w:r w:rsidRPr="00477415">
        <w:rPr>
          <w:rFonts w:ascii="Times New Roman" w:hAnsi="Times New Roman" w:cs="Times New Roman"/>
          <w:sz w:val="24"/>
          <w:szCs w:val="24"/>
          <w:shd w:val="clear" w:color="auto" w:fill="FFFFFF"/>
          <w:lang w:val="en-US"/>
        </w:rPr>
        <w:t>Amersham</w:t>
      </w:r>
      <w:proofErr w:type="spellEnd"/>
      <w:r w:rsidRPr="00477415">
        <w:rPr>
          <w:rFonts w:ascii="Times New Roman" w:hAnsi="Times New Roman" w:cs="Times New Roman"/>
          <w:sz w:val="24"/>
          <w:szCs w:val="24"/>
          <w:shd w:val="clear" w:color="auto" w:fill="FFFFFF"/>
          <w:lang w:val="en-US"/>
        </w:rPr>
        <w:t xml:space="preserve">/GE-Healthcare Life Sciences, Little Chalfont, UK), ECL anti-Mouse </w:t>
      </w:r>
      <w:proofErr w:type="spellStart"/>
      <w:r w:rsidRPr="00477415">
        <w:rPr>
          <w:rFonts w:ascii="Times New Roman" w:hAnsi="Times New Roman" w:cs="Times New Roman"/>
          <w:sz w:val="24"/>
          <w:szCs w:val="24"/>
          <w:shd w:val="clear" w:color="auto" w:fill="FFFFFF"/>
          <w:lang w:val="en-US"/>
        </w:rPr>
        <w:t>igG</w:t>
      </w:r>
      <w:proofErr w:type="spellEnd"/>
      <w:r w:rsidRPr="00477415">
        <w:rPr>
          <w:rFonts w:ascii="Times New Roman" w:hAnsi="Times New Roman" w:cs="Times New Roman"/>
          <w:sz w:val="24"/>
          <w:szCs w:val="24"/>
          <w:shd w:val="clear" w:color="auto" w:fill="FFFFFF"/>
          <w:lang w:val="en-US"/>
        </w:rPr>
        <w:t xml:space="preserve"> (1:10000; </w:t>
      </w:r>
      <w:proofErr w:type="spellStart"/>
      <w:r w:rsidRPr="00477415">
        <w:rPr>
          <w:rFonts w:ascii="Times New Roman" w:hAnsi="Times New Roman" w:cs="Times New Roman"/>
          <w:sz w:val="24"/>
          <w:szCs w:val="24"/>
          <w:shd w:val="clear" w:color="auto" w:fill="FFFFFF"/>
          <w:lang w:val="en-US"/>
        </w:rPr>
        <w:t>Amersham</w:t>
      </w:r>
      <w:proofErr w:type="spellEnd"/>
      <w:r w:rsidRPr="00477415">
        <w:rPr>
          <w:rFonts w:ascii="Times New Roman" w:hAnsi="Times New Roman" w:cs="Times New Roman"/>
          <w:sz w:val="24"/>
          <w:szCs w:val="24"/>
          <w:shd w:val="clear" w:color="auto" w:fill="FFFFFF"/>
          <w:lang w:val="en-US"/>
        </w:rPr>
        <w:t xml:space="preserve">/GE-Healthcare Life </w:t>
      </w:r>
      <w:r w:rsidRPr="00477415">
        <w:rPr>
          <w:rFonts w:ascii="Times New Roman" w:hAnsi="Times New Roman" w:cs="Times New Roman"/>
          <w:sz w:val="24"/>
          <w:szCs w:val="24"/>
          <w:shd w:val="clear" w:color="auto" w:fill="FFFFFF"/>
          <w:lang w:val="en-US"/>
        </w:rPr>
        <w:lastRenderedPageBreak/>
        <w:t xml:space="preserve">Sciences, Little Chalfont, UK) and ECL anti-Goat </w:t>
      </w:r>
      <w:proofErr w:type="spellStart"/>
      <w:r w:rsidRPr="00477415">
        <w:rPr>
          <w:rFonts w:ascii="Times New Roman" w:hAnsi="Times New Roman" w:cs="Times New Roman"/>
          <w:sz w:val="24"/>
          <w:szCs w:val="24"/>
          <w:shd w:val="clear" w:color="auto" w:fill="FFFFFF"/>
          <w:lang w:val="en-US"/>
        </w:rPr>
        <w:t>igG</w:t>
      </w:r>
      <w:proofErr w:type="spellEnd"/>
      <w:r w:rsidRPr="00477415">
        <w:rPr>
          <w:rFonts w:ascii="Times New Roman" w:hAnsi="Times New Roman" w:cs="Times New Roman"/>
          <w:sz w:val="24"/>
          <w:szCs w:val="24"/>
          <w:shd w:val="clear" w:color="auto" w:fill="FFFFFF"/>
          <w:lang w:val="en-US"/>
        </w:rPr>
        <w:t xml:space="preserve"> (1:10000; Agilent, CA) were used as secondary antibodies. Antibody was detected using the </w:t>
      </w:r>
      <w:proofErr w:type="spellStart"/>
      <w:r w:rsidRPr="00477415">
        <w:rPr>
          <w:rFonts w:ascii="Times New Roman" w:hAnsi="Times New Roman" w:cs="Times New Roman"/>
          <w:sz w:val="24"/>
          <w:szCs w:val="24"/>
          <w:shd w:val="clear" w:color="auto" w:fill="FFFFFF"/>
          <w:lang w:val="en-US"/>
        </w:rPr>
        <w:t>SuperSignal</w:t>
      </w:r>
      <w:proofErr w:type="spellEnd"/>
      <w:r w:rsidRPr="00477415">
        <w:rPr>
          <w:rFonts w:ascii="Times New Roman" w:hAnsi="Times New Roman" w:cs="Times New Roman"/>
          <w:sz w:val="24"/>
          <w:szCs w:val="24"/>
          <w:shd w:val="clear" w:color="auto" w:fill="FFFFFF"/>
          <w:lang w:val="en-US"/>
        </w:rPr>
        <w:t xml:space="preserve">™ West </w:t>
      </w:r>
      <w:proofErr w:type="spellStart"/>
      <w:r w:rsidRPr="00477415">
        <w:rPr>
          <w:rFonts w:ascii="Times New Roman" w:hAnsi="Times New Roman" w:cs="Times New Roman"/>
          <w:sz w:val="24"/>
          <w:szCs w:val="24"/>
          <w:shd w:val="clear" w:color="auto" w:fill="FFFFFF"/>
          <w:lang w:val="en-US"/>
        </w:rPr>
        <w:t>Femto</w:t>
      </w:r>
      <w:proofErr w:type="spellEnd"/>
      <w:r w:rsidRPr="00477415">
        <w:rPr>
          <w:rFonts w:ascii="Times New Roman" w:hAnsi="Times New Roman" w:cs="Times New Roman"/>
          <w:sz w:val="24"/>
          <w:szCs w:val="24"/>
          <w:shd w:val="clear" w:color="auto" w:fill="FFFFFF"/>
          <w:lang w:val="en-US"/>
        </w:rPr>
        <w:t xml:space="preserve"> Maximum Sensitivity Substrate (34095; </w:t>
      </w:r>
      <w:proofErr w:type="spellStart"/>
      <w:r w:rsidRPr="00477415">
        <w:rPr>
          <w:rFonts w:ascii="Times New Roman" w:hAnsi="Times New Roman" w:cs="Times New Roman"/>
          <w:sz w:val="24"/>
          <w:szCs w:val="24"/>
          <w:shd w:val="clear" w:color="auto" w:fill="FFFFFF"/>
          <w:lang w:val="en-US"/>
        </w:rPr>
        <w:t>Thermo</w:t>
      </w:r>
      <w:proofErr w:type="spellEnd"/>
      <w:r w:rsidRPr="00477415">
        <w:rPr>
          <w:rFonts w:ascii="Times New Roman" w:hAnsi="Times New Roman" w:cs="Times New Roman"/>
          <w:sz w:val="24"/>
          <w:szCs w:val="24"/>
          <w:shd w:val="clear" w:color="auto" w:fill="FFFFFF"/>
          <w:lang w:val="en-US"/>
        </w:rPr>
        <w:t xml:space="preserve"> Fisher Scientific, Waltham, MA). Bands of protein of interest were normalized to GAPDH.</w:t>
      </w:r>
    </w:p>
    <w:p w14:paraId="52CBA3FA" w14:textId="77777777" w:rsidR="00CC5585" w:rsidRPr="00477415" w:rsidRDefault="00CC5585" w:rsidP="0060494A">
      <w:pPr>
        <w:pStyle w:val="gmail-msonormal"/>
        <w:spacing w:line="480" w:lineRule="auto"/>
        <w:jc w:val="both"/>
        <w:rPr>
          <w:b/>
          <w:lang w:val="en-US"/>
        </w:rPr>
      </w:pPr>
    </w:p>
    <w:p w14:paraId="04436CAA" w14:textId="372CF54F" w:rsidR="0060494A" w:rsidRPr="00477415" w:rsidRDefault="0060494A" w:rsidP="0060494A">
      <w:pPr>
        <w:pStyle w:val="gmail-msonormal"/>
        <w:spacing w:line="480" w:lineRule="auto"/>
        <w:jc w:val="both"/>
        <w:rPr>
          <w:b/>
          <w:lang w:val="en-US"/>
        </w:rPr>
      </w:pPr>
      <w:r w:rsidRPr="00477415">
        <w:rPr>
          <w:b/>
          <w:lang w:val="en-US"/>
        </w:rPr>
        <w:t>Me-RIP-</w:t>
      </w:r>
      <w:proofErr w:type="spellStart"/>
      <w:r w:rsidRPr="00477415">
        <w:rPr>
          <w:b/>
          <w:lang w:val="en-US"/>
        </w:rPr>
        <w:t>seq</w:t>
      </w:r>
      <w:proofErr w:type="spellEnd"/>
    </w:p>
    <w:p w14:paraId="29AC6437" w14:textId="77777777" w:rsidR="0060494A" w:rsidRPr="00477415" w:rsidRDefault="0060494A" w:rsidP="0060494A">
      <w:pPr>
        <w:pStyle w:val="gmail-msonormal"/>
        <w:spacing w:line="480" w:lineRule="auto"/>
        <w:jc w:val="both"/>
        <w:rPr>
          <w:shd w:val="clear" w:color="auto" w:fill="FFFFFF"/>
          <w:lang w:val="en-US"/>
        </w:rPr>
      </w:pPr>
      <w:r w:rsidRPr="00477415">
        <w:rPr>
          <w:lang w:val="en-US"/>
        </w:rPr>
        <w:t xml:space="preserve">Total RNA from the left ventricles was isolated with </w:t>
      </w:r>
      <w:proofErr w:type="spellStart"/>
      <w:r w:rsidRPr="00477415">
        <w:rPr>
          <w:lang w:val="en-US"/>
        </w:rPr>
        <w:t>Trizol</w:t>
      </w:r>
      <w:proofErr w:type="spellEnd"/>
      <w:r w:rsidRPr="00477415">
        <w:rPr>
          <w:lang w:val="en-US"/>
        </w:rPr>
        <w:t xml:space="preserve"> Reagent (</w:t>
      </w:r>
      <w:proofErr w:type="spellStart"/>
      <w:r w:rsidRPr="00477415">
        <w:rPr>
          <w:lang w:val="en-US"/>
        </w:rPr>
        <w:t>Thermo</w:t>
      </w:r>
      <w:proofErr w:type="spellEnd"/>
      <w:r w:rsidRPr="00477415">
        <w:rPr>
          <w:lang w:val="en-US"/>
        </w:rPr>
        <w:t xml:space="preserve"> Fisher Scientific, #15596018) following manufacture’s instruction. After </w:t>
      </w:r>
      <w:proofErr w:type="spellStart"/>
      <w:r w:rsidRPr="00477415">
        <w:rPr>
          <w:lang w:val="en-US"/>
        </w:rPr>
        <w:t>DNAse</w:t>
      </w:r>
      <w:proofErr w:type="spellEnd"/>
      <w:r w:rsidRPr="00477415">
        <w:rPr>
          <w:lang w:val="en-US"/>
        </w:rPr>
        <w:t xml:space="preserve"> treatment </w:t>
      </w:r>
      <w:proofErr w:type="spellStart"/>
      <w:r w:rsidRPr="00477415">
        <w:rPr>
          <w:lang w:val="en-US"/>
        </w:rPr>
        <w:t>rRNA</w:t>
      </w:r>
      <w:proofErr w:type="spellEnd"/>
      <w:r w:rsidRPr="00477415">
        <w:rPr>
          <w:lang w:val="en-US"/>
        </w:rPr>
        <w:t xml:space="preserve"> was removed using </w:t>
      </w:r>
      <w:proofErr w:type="spellStart"/>
      <w:r w:rsidRPr="00477415">
        <w:rPr>
          <w:lang w:val="en-US"/>
        </w:rPr>
        <w:t>NEBNext</w:t>
      </w:r>
      <w:proofErr w:type="spellEnd"/>
      <w:r w:rsidRPr="00477415">
        <w:rPr>
          <w:lang w:val="en-US"/>
        </w:rPr>
        <w:t xml:space="preserve"> </w:t>
      </w:r>
      <w:proofErr w:type="spellStart"/>
      <w:r w:rsidRPr="00477415">
        <w:rPr>
          <w:lang w:val="en-US"/>
        </w:rPr>
        <w:t>rRNA</w:t>
      </w:r>
      <w:proofErr w:type="spellEnd"/>
      <w:r w:rsidRPr="00477415">
        <w:rPr>
          <w:lang w:val="en-US"/>
        </w:rPr>
        <w:t xml:space="preserve"> Depletion Kit (NEB, #E6310, Ipswich, MA) and purified large RNA fraction (&gt;200 </w:t>
      </w:r>
      <w:proofErr w:type="spellStart"/>
      <w:r w:rsidRPr="00477415">
        <w:rPr>
          <w:lang w:val="en-US"/>
        </w:rPr>
        <w:t>bp</w:t>
      </w:r>
      <w:proofErr w:type="spellEnd"/>
      <w:r w:rsidRPr="00477415">
        <w:rPr>
          <w:lang w:val="en-US"/>
        </w:rPr>
        <w:t xml:space="preserve">) was fragmented to about 80 </w:t>
      </w:r>
      <w:proofErr w:type="spellStart"/>
      <w:r w:rsidRPr="00477415">
        <w:rPr>
          <w:lang w:val="en-US"/>
        </w:rPr>
        <w:t>nt</w:t>
      </w:r>
      <w:proofErr w:type="spellEnd"/>
      <w:r w:rsidRPr="00477415">
        <w:rPr>
          <w:lang w:val="en-US"/>
        </w:rPr>
        <w:t xml:space="preserve"> by RNA Fragmentation Reagent at 70</w:t>
      </w:r>
      <w:r w:rsidRPr="00477415">
        <w:rPr>
          <w:shd w:val="clear" w:color="auto" w:fill="FFFFFF"/>
          <w:lang w:val="en-US"/>
        </w:rPr>
        <w:t>°C</w:t>
      </w:r>
      <w:r w:rsidRPr="00477415">
        <w:rPr>
          <w:lang w:val="en-US"/>
        </w:rPr>
        <w:t xml:space="preserve"> for 12 min (#AM8740, </w:t>
      </w:r>
      <w:proofErr w:type="spellStart"/>
      <w:r w:rsidRPr="00477415">
        <w:rPr>
          <w:lang w:val="en-US"/>
        </w:rPr>
        <w:t>Thermo</w:t>
      </w:r>
      <w:proofErr w:type="spellEnd"/>
      <w:r w:rsidRPr="00477415">
        <w:rPr>
          <w:lang w:val="en-US"/>
        </w:rPr>
        <w:t xml:space="preserve"> Fisher Scientific, Waltham, MA). 8% of RNA samples was kept as inputs and the rest was subjected to immunoprecipitation in10mM </w:t>
      </w:r>
      <w:proofErr w:type="spellStart"/>
      <w:r w:rsidRPr="00477415">
        <w:rPr>
          <w:lang w:val="en-US"/>
        </w:rPr>
        <w:t>Tris-HCl</w:t>
      </w:r>
      <w:proofErr w:type="spellEnd"/>
      <w:r w:rsidRPr="00477415">
        <w:rPr>
          <w:lang w:val="en-US"/>
        </w:rPr>
        <w:t xml:space="preserve"> pH 7.4, 150mM </w:t>
      </w:r>
      <w:proofErr w:type="spellStart"/>
      <w:r w:rsidRPr="00477415">
        <w:rPr>
          <w:lang w:val="en-US"/>
        </w:rPr>
        <w:t>NaCl</w:t>
      </w:r>
      <w:proofErr w:type="spellEnd"/>
      <w:r w:rsidRPr="00477415">
        <w:rPr>
          <w:lang w:val="en-US"/>
        </w:rPr>
        <w:t xml:space="preserve"> and 0.1% (</w:t>
      </w:r>
      <w:proofErr w:type="spellStart"/>
      <w:r w:rsidRPr="00477415">
        <w:rPr>
          <w:lang w:val="en-US"/>
        </w:rPr>
        <w:t>vol</w:t>
      </w:r>
      <w:proofErr w:type="spellEnd"/>
      <w:r w:rsidRPr="00477415">
        <w:rPr>
          <w:lang w:val="en-US"/>
        </w:rPr>
        <w:t>/</w:t>
      </w:r>
      <w:proofErr w:type="spellStart"/>
      <w:r w:rsidRPr="00477415">
        <w:rPr>
          <w:lang w:val="en-US"/>
        </w:rPr>
        <w:t>vol</w:t>
      </w:r>
      <w:proofErr w:type="spellEnd"/>
      <w:r w:rsidRPr="00477415">
        <w:rPr>
          <w:lang w:val="en-US"/>
        </w:rPr>
        <w:t xml:space="preserve">) </w:t>
      </w:r>
      <w:proofErr w:type="spellStart"/>
      <w:r w:rsidRPr="00477415">
        <w:rPr>
          <w:lang w:val="en-US"/>
        </w:rPr>
        <w:t>Igepal</w:t>
      </w:r>
      <w:proofErr w:type="spellEnd"/>
      <w:r w:rsidRPr="00477415">
        <w:rPr>
          <w:lang w:val="en-US"/>
        </w:rPr>
        <w:t xml:space="preserve"> CA-630 buffer supplemented with 200 U </w:t>
      </w:r>
      <w:proofErr w:type="spellStart"/>
      <w:r w:rsidRPr="00477415">
        <w:rPr>
          <w:lang w:val="en-US"/>
        </w:rPr>
        <w:t>RNasin</w:t>
      </w:r>
      <w:proofErr w:type="spellEnd"/>
      <w:r w:rsidRPr="00477415">
        <w:rPr>
          <w:lang w:val="en-US"/>
        </w:rPr>
        <w:t xml:space="preserve"> Plus RNase Inhibitor (#2611, Promega) and 2mM RVC (#R3380, Sigma-Aldrich).  5 </w:t>
      </w:r>
      <w:r w:rsidRPr="00477415">
        <w:rPr>
          <w:shd w:val="clear" w:color="auto" w:fill="FFFFFF"/>
          <w:lang w:val="en-US"/>
        </w:rPr>
        <w:t xml:space="preserve">µg of anti-m6A polyclonal antibody (Synaptic Systems, #202003) conjugated to </w:t>
      </w:r>
      <w:proofErr w:type="spellStart"/>
      <w:r w:rsidRPr="00477415">
        <w:rPr>
          <w:shd w:val="clear" w:color="auto" w:fill="FFFFFF"/>
          <w:lang w:val="en-US"/>
        </w:rPr>
        <w:t>Dynabeads</w:t>
      </w:r>
      <w:proofErr w:type="spellEnd"/>
      <w:r w:rsidRPr="00477415">
        <w:rPr>
          <w:shd w:val="clear" w:color="auto" w:fill="FFFFFF"/>
          <w:lang w:val="en-US"/>
        </w:rPr>
        <w:t xml:space="preserve"> Protein G (</w:t>
      </w:r>
      <w:proofErr w:type="spellStart"/>
      <w:r w:rsidRPr="00477415">
        <w:rPr>
          <w:shd w:val="clear" w:color="auto" w:fill="FFFFFF"/>
          <w:lang w:val="en-US"/>
        </w:rPr>
        <w:t>Thermo</w:t>
      </w:r>
      <w:proofErr w:type="spellEnd"/>
      <w:r w:rsidRPr="00477415">
        <w:rPr>
          <w:shd w:val="clear" w:color="auto" w:fill="FFFFFF"/>
          <w:lang w:val="en-US"/>
        </w:rPr>
        <w:t xml:space="preserve"> Fisher Scientific, #10003D) was added to the RNA and was incubated at </w:t>
      </w:r>
      <w:r w:rsidRPr="00477415">
        <w:rPr>
          <w:lang w:val="en-US"/>
        </w:rPr>
        <w:t>4</w:t>
      </w:r>
      <w:r w:rsidRPr="00477415">
        <w:rPr>
          <w:shd w:val="clear" w:color="auto" w:fill="FFFFFF"/>
          <w:lang w:val="en-US"/>
        </w:rPr>
        <w:t xml:space="preserve">°C ON. The beads were washed with 1x IP buffer three times, and m6A RNA was eluted twice with 6.7mM N6-methyladenosine (Sigma-Aldrich, M2780) in 1x IP buffer. The eluted RNA fragments were purified with </w:t>
      </w:r>
      <w:proofErr w:type="spellStart"/>
      <w:r w:rsidRPr="00477415">
        <w:rPr>
          <w:shd w:val="clear" w:color="auto" w:fill="FFFFFF"/>
          <w:lang w:val="en-US"/>
        </w:rPr>
        <w:t>ZymoResearch</w:t>
      </w:r>
      <w:proofErr w:type="spellEnd"/>
      <w:r w:rsidRPr="00477415">
        <w:rPr>
          <w:shd w:val="clear" w:color="auto" w:fill="FFFFFF"/>
          <w:lang w:val="en-US"/>
        </w:rPr>
        <w:t xml:space="preserve"> RNA Clean and Concentrator-5 (</w:t>
      </w:r>
      <w:proofErr w:type="spellStart"/>
      <w:r w:rsidRPr="00477415">
        <w:rPr>
          <w:shd w:val="clear" w:color="auto" w:fill="FFFFFF"/>
          <w:lang w:val="en-US"/>
        </w:rPr>
        <w:t>Zymo</w:t>
      </w:r>
      <w:proofErr w:type="spellEnd"/>
      <w:r w:rsidRPr="00477415">
        <w:rPr>
          <w:shd w:val="clear" w:color="auto" w:fill="FFFFFF"/>
          <w:lang w:val="en-US"/>
        </w:rPr>
        <w:t xml:space="preserve"> Research, #R1015), cDNA libraries were prepared from input and </w:t>
      </w:r>
      <w:proofErr w:type="spellStart"/>
      <w:r w:rsidRPr="00477415">
        <w:rPr>
          <w:shd w:val="clear" w:color="auto" w:fill="FFFFFF"/>
          <w:lang w:val="en-US"/>
        </w:rPr>
        <w:t>immunoprecipitated</w:t>
      </w:r>
      <w:proofErr w:type="spellEnd"/>
      <w:r w:rsidRPr="00477415">
        <w:rPr>
          <w:shd w:val="clear" w:color="auto" w:fill="FFFFFF"/>
          <w:lang w:val="en-US"/>
        </w:rPr>
        <w:t xml:space="preserve"> samples using </w:t>
      </w:r>
      <w:proofErr w:type="spellStart"/>
      <w:r w:rsidRPr="00477415">
        <w:rPr>
          <w:shd w:val="clear" w:color="auto" w:fill="FFFFFF"/>
          <w:lang w:val="en-US"/>
        </w:rPr>
        <w:t>TruSeq</w:t>
      </w:r>
      <w:proofErr w:type="spellEnd"/>
      <w:r w:rsidRPr="00477415">
        <w:rPr>
          <w:shd w:val="clear" w:color="auto" w:fill="FFFFFF"/>
          <w:lang w:val="en-US"/>
        </w:rPr>
        <w:t xml:space="preserve"> Stranded Total RNA Library Prep Kit (#20020596, Illumina) and sequenced on Illumina </w:t>
      </w:r>
      <w:proofErr w:type="spellStart"/>
      <w:r w:rsidRPr="00477415">
        <w:rPr>
          <w:shd w:val="clear" w:color="auto" w:fill="FFFFFF"/>
          <w:lang w:val="en-US"/>
        </w:rPr>
        <w:t>HiSeq</w:t>
      </w:r>
      <w:proofErr w:type="spellEnd"/>
      <w:r w:rsidRPr="00477415">
        <w:rPr>
          <w:shd w:val="clear" w:color="auto" w:fill="FFFFFF"/>
          <w:lang w:val="en-US"/>
        </w:rPr>
        <w:t xml:space="preserve"> 2000. </w:t>
      </w:r>
    </w:p>
    <w:p w14:paraId="558D5D22" w14:textId="77777777" w:rsidR="0060494A" w:rsidRPr="00477415" w:rsidRDefault="0060494A" w:rsidP="0060494A">
      <w:pPr>
        <w:pStyle w:val="gmail-msonormal"/>
        <w:spacing w:line="480" w:lineRule="auto"/>
        <w:jc w:val="both"/>
        <w:rPr>
          <w:b/>
          <w:lang w:val="en-US"/>
        </w:rPr>
      </w:pPr>
      <w:r w:rsidRPr="00477415">
        <w:rPr>
          <w:b/>
          <w:shd w:val="clear" w:color="auto" w:fill="FFFFFF"/>
          <w:lang w:val="en-US"/>
        </w:rPr>
        <w:lastRenderedPageBreak/>
        <w:t xml:space="preserve">Analysis of </w:t>
      </w:r>
      <w:r w:rsidRPr="00477415">
        <w:rPr>
          <w:b/>
          <w:lang w:val="en-US"/>
        </w:rPr>
        <w:t>NGS data</w:t>
      </w:r>
    </w:p>
    <w:p w14:paraId="2B3AC24F" w14:textId="2A8A3147" w:rsidR="0060494A" w:rsidRPr="00477415" w:rsidRDefault="0060494A" w:rsidP="0060494A">
      <w:pPr>
        <w:pStyle w:val="gmail-msonormal"/>
        <w:spacing w:line="480" w:lineRule="auto"/>
        <w:jc w:val="both"/>
        <w:rPr>
          <w:lang w:val="en-US"/>
        </w:rPr>
      </w:pPr>
      <w:r w:rsidRPr="00477415">
        <w:rPr>
          <w:lang w:val="en-US"/>
        </w:rPr>
        <w:t xml:space="preserve">For RNA methylation analysis first adapters were trimmed from the original reads and low quality reads were removed. The remaining reads were mapped to the mouse genome (mm10) using STAR tools. Mapped reads were sorted and indexed with </w:t>
      </w:r>
      <w:proofErr w:type="spellStart"/>
      <w:r w:rsidRPr="00477415">
        <w:rPr>
          <w:lang w:val="en-US"/>
        </w:rPr>
        <w:t>SAMtools</w:t>
      </w:r>
      <w:proofErr w:type="spellEnd"/>
      <w:r w:rsidRPr="00477415">
        <w:rPr>
          <w:lang w:val="en-US"/>
        </w:rPr>
        <w:t xml:space="preserve"> and generated bam files of input and immunoprecipitated samples were generated. Peaks showing significant enrichment in the immunoprecipitated samples vs. corresponding input samples </w:t>
      </w:r>
      <w:r w:rsidR="00251589" w:rsidRPr="00477415">
        <w:rPr>
          <w:lang w:val="en-US"/>
        </w:rPr>
        <w:t xml:space="preserve">for </w:t>
      </w:r>
      <w:r w:rsidR="009E6E72" w:rsidRPr="00477415">
        <w:rPr>
          <w:lang w:val="en-US"/>
        </w:rPr>
        <w:t xml:space="preserve">all submitted replicates </w:t>
      </w:r>
      <w:r w:rsidRPr="00477415">
        <w:rPr>
          <w:lang w:val="en-US"/>
        </w:rPr>
        <w:t xml:space="preserve">were detected using </w:t>
      </w:r>
      <w:proofErr w:type="spellStart"/>
      <w:r w:rsidRPr="00477415">
        <w:rPr>
          <w:lang w:val="en-US"/>
        </w:rPr>
        <w:t>MeTPeak</w:t>
      </w:r>
      <w:proofErr w:type="spellEnd"/>
      <w:r w:rsidRPr="00477415">
        <w:rPr>
          <w:lang w:val="en-US"/>
        </w:rPr>
        <w:t xml:space="preserve"> package </w:t>
      </w:r>
      <w:r w:rsidRPr="00477415">
        <w:rPr>
          <w:lang w:val="en-US"/>
        </w:rPr>
        <w:fldChar w:fldCharType="begin"/>
      </w:r>
      <w:r w:rsidRPr="00477415">
        <w:rPr>
          <w:lang w:val="en-US"/>
        </w:rPr>
        <w:instrText xml:space="preserve"> ADDIN ZOTERO_ITEM CSL_CITATION {"citationID":"thd6gQim","properties":{"formattedCitation":"[12]","plainCitation":"[12]","noteIndex":0},"citationItems":[{"id":84,"uris":["http://zotero.org/users/local/F4a9dUmX/items/4MX5BR73"],"uri":["http://zotero.org/users/local/F4a9dUmX/items/4MX5BR73"],"itemData":{"id":84,"type":"article-journal","title":"A novel algorithm for calling mRNA m6A peaks by modeling biological variances in MeRIP-seq data","container-title":"Bioinformatics","page":"i378-i385","volume":"32","issue":"12","source":"PubMed Central","abstract":"Motivation:\nN6-methyl-adenosine (m6A) is the most prevalent mRNA methylation but precise prediction of its mRNA location is important for understanding its function. A recent sequencing technology, known as Methylated RNA Immunoprecipitation Sequencing technology (MeRIP-seq), has been developed for transcriptome-wide profiling of m6A. We previously developed a peak calling algorithm called exomePeak. However, exomePeak over-simplifies data characteristics and ignores the reads’ variances among replicates or reads dependency across a site region. To further improve the performance, new model is needed to address these important issues of MeRIP-seq data., Results: We propose a novel, graphical model-based peak calling method, MeTPeak, for transcriptome-wide detection of m6A sites from MeRIP-seq data. MeTPeak explicitly models read count of an m6A site and introduces a hierarchical layer of Beta variables to capture the variances and a Hidden Markov model to characterize the reads dependency across a site. In addition, we developed a constrained Newton’s method and designed a log-barrier function to compute analytically intractable, positively constrained Beta parameters. We applied our algorithm to simulated and real biological datasets and demonstrated significant improvement in detection performance and robustness over exomePeak. Prediction results on publicly available MeRIP-seq datasets are also validated and shown to be able to recapitulate the known patterns of m6A, further validating the improved performance of MeTPeak., Availability and implementation: The package ‘MeTPeak’ is implemented in R and C ++, and additional details are available at https://github.com/compgenomics/MeTPeak, Contact:\nyufei.huang@utsa.edu or xdchoi@gmail.com, Supplementary information:\nSupplementary data are available at Bioinformatics online.","DOI":"10.1093/bioinformatics/btw281","ISSN":"1367-4803","note":"PMID: 27307641\nPMCID: PMC4908365","journalAbbreviation":"Bioinformatics","author":[{"family":"Cui","given":"Xiaodong"},{"family":"Meng","given":"Jia"},{"family":"Zhang","given":"Shaowu"},{"family":"Chen","given":"Yidong"},{"family":"Huang","given":"Yufei"}],"issued":{"date-parts":[["2016",6,15]]}}}],"schema":"https://github.com/citation-style-language/schema/raw/master/csl-citation.json"} </w:instrText>
      </w:r>
      <w:r w:rsidRPr="00477415">
        <w:rPr>
          <w:lang w:val="en-US"/>
        </w:rPr>
        <w:fldChar w:fldCharType="separate"/>
      </w:r>
      <w:r w:rsidRPr="00477415">
        <w:rPr>
          <w:noProof/>
          <w:lang w:val="en-US"/>
        </w:rPr>
        <w:t>[12]</w:t>
      </w:r>
      <w:r w:rsidRPr="00477415">
        <w:rPr>
          <w:lang w:val="en-US"/>
        </w:rPr>
        <w:fldChar w:fldCharType="end"/>
      </w:r>
      <w:r w:rsidRPr="00477415">
        <w:rPr>
          <w:lang w:val="en-US"/>
        </w:rPr>
        <w:t xml:space="preserve">. Only those with false discovery rate (FDR) values equal to or less than 0.05 were considered as real </w:t>
      </w:r>
      <w:r w:rsidR="00076EE0" w:rsidRPr="00477415">
        <w:rPr>
          <w:lang w:val="en-US"/>
        </w:rPr>
        <w:t>m6A</w:t>
      </w:r>
      <w:r w:rsidRPr="00477415">
        <w:rPr>
          <w:lang w:val="en-US"/>
        </w:rPr>
        <w:t xml:space="preserve"> peaks. All peaks were assigned based on their position in mRNA, in particular 5’untranslated region (5’UTR), coding sequence (CDS) and 3’untranslated region (3’UTR). Few peaks mapped to non-coding RNAs were identified as well.</w:t>
      </w:r>
    </w:p>
    <w:p w14:paraId="083D2C31" w14:textId="77777777" w:rsidR="0060494A" w:rsidRPr="00477415" w:rsidRDefault="0060494A" w:rsidP="0060494A">
      <w:pPr>
        <w:pStyle w:val="gmail-msonormal"/>
        <w:spacing w:line="480" w:lineRule="auto"/>
        <w:jc w:val="both"/>
        <w:rPr>
          <w:lang w:val="en-US"/>
        </w:rPr>
      </w:pPr>
      <w:r w:rsidRPr="00477415">
        <w:rPr>
          <w:lang w:val="en-US"/>
        </w:rPr>
        <w:t xml:space="preserve">For differential methylation analysis we used in-house developed pipeline. In brief, peaks overlapping or unique for treated and control samples were detected using </w:t>
      </w:r>
      <w:proofErr w:type="spellStart"/>
      <w:r w:rsidRPr="00477415">
        <w:rPr>
          <w:lang w:val="en-US"/>
        </w:rPr>
        <w:t>BEDTools</w:t>
      </w:r>
      <w:proofErr w:type="spellEnd"/>
      <w:r w:rsidRPr="00477415">
        <w:rPr>
          <w:lang w:val="en-US"/>
        </w:rPr>
        <w:t xml:space="preserve"> and fold changes with joined p values were calculated for the hypo- and hypermethylated peaks. </w:t>
      </w:r>
      <w:proofErr w:type="gramStart"/>
      <w:r w:rsidRPr="00477415">
        <w:rPr>
          <w:lang w:val="en-US"/>
        </w:rPr>
        <w:t>mRNAs</w:t>
      </w:r>
      <w:proofErr w:type="gramEnd"/>
      <w:r w:rsidRPr="00477415">
        <w:rPr>
          <w:lang w:val="en-US"/>
        </w:rPr>
        <w:t xml:space="preserve"> showing significant (p-value &lt; 0.05) and at least 2 fold change in the methylation levels for all peaks detected for the given transcript are considered in this study.</w:t>
      </w:r>
    </w:p>
    <w:p w14:paraId="2DD4FEF6" w14:textId="18C9D298" w:rsidR="0060494A" w:rsidRPr="00477415" w:rsidRDefault="0060494A" w:rsidP="0060494A">
      <w:pPr>
        <w:pStyle w:val="gmail-msonormal"/>
        <w:spacing w:line="480" w:lineRule="auto"/>
        <w:jc w:val="both"/>
        <w:rPr>
          <w:lang w:val="en-US"/>
        </w:rPr>
      </w:pPr>
      <w:r w:rsidRPr="00477415">
        <w:rPr>
          <w:lang w:val="en-US"/>
        </w:rPr>
        <w:t xml:space="preserve">For the comparison of transcriptome of control and affected heart tissue, differential expression analysis was conducted of input samples using DESeq2. Genes with transcripts levels showing 2 fold and/more changes in their transcripts levels with </w:t>
      </w:r>
      <w:proofErr w:type="spellStart"/>
      <w:r w:rsidRPr="00477415">
        <w:rPr>
          <w:lang w:val="en-US"/>
        </w:rPr>
        <w:t>padj</w:t>
      </w:r>
      <w:proofErr w:type="spellEnd"/>
      <w:r w:rsidRPr="00477415">
        <w:rPr>
          <w:lang w:val="en-US"/>
        </w:rPr>
        <w:t xml:space="preserve"> values equal to or less than 0.05 were considered as differentially expressed. </w:t>
      </w:r>
    </w:p>
    <w:p w14:paraId="6A02F603" w14:textId="77777777" w:rsidR="00CC5585" w:rsidRPr="00477415" w:rsidRDefault="00CC5585" w:rsidP="00B9652B">
      <w:pPr>
        <w:pStyle w:val="gmail-msonormal"/>
        <w:spacing w:line="480" w:lineRule="auto"/>
        <w:jc w:val="both"/>
        <w:rPr>
          <w:b/>
          <w:lang w:val="en-US"/>
        </w:rPr>
      </w:pPr>
    </w:p>
    <w:p w14:paraId="63968092" w14:textId="77777777" w:rsidR="00CC5585" w:rsidRPr="00477415" w:rsidRDefault="00CC5585" w:rsidP="00B9652B">
      <w:pPr>
        <w:pStyle w:val="gmail-msonormal"/>
        <w:spacing w:line="480" w:lineRule="auto"/>
        <w:jc w:val="both"/>
        <w:rPr>
          <w:b/>
          <w:lang w:val="en-US"/>
        </w:rPr>
      </w:pPr>
    </w:p>
    <w:p w14:paraId="3D71B343" w14:textId="0EA4CE99" w:rsidR="00B9652B" w:rsidRPr="00477415" w:rsidRDefault="00B9652B" w:rsidP="00B9652B">
      <w:pPr>
        <w:pStyle w:val="gmail-msonormal"/>
        <w:spacing w:line="480" w:lineRule="auto"/>
        <w:jc w:val="both"/>
        <w:rPr>
          <w:b/>
          <w:lang w:val="en-US"/>
        </w:rPr>
      </w:pPr>
      <w:proofErr w:type="spellStart"/>
      <w:r w:rsidRPr="00477415">
        <w:rPr>
          <w:b/>
          <w:lang w:val="en-US"/>
        </w:rPr>
        <w:t>qRT</w:t>
      </w:r>
      <w:proofErr w:type="spellEnd"/>
      <w:r w:rsidRPr="00477415">
        <w:rPr>
          <w:b/>
          <w:lang w:val="en-US"/>
        </w:rPr>
        <w:t>-PCR verification of differentially methylated transcripts</w:t>
      </w:r>
    </w:p>
    <w:p w14:paraId="489501A6" w14:textId="5C3486F6" w:rsidR="00B9652B" w:rsidRPr="00477415" w:rsidRDefault="00B9652B" w:rsidP="00B9652B">
      <w:pPr>
        <w:pStyle w:val="gmail-msonormal"/>
        <w:spacing w:line="480" w:lineRule="auto"/>
        <w:jc w:val="both"/>
        <w:rPr>
          <w:lang w:val="en-US"/>
        </w:rPr>
      </w:pPr>
      <w:r w:rsidRPr="00477415">
        <w:rPr>
          <w:lang w:val="en-US"/>
        </w:rPr>
        <w:t xml:space="preserve">RNA was reverse transcribed into cDNA by using </w:t>
      </w:r>
      <w:proofErr w:type="spellStart"/>
      <w:r w:rsidRPr="00477415">
        <w:rPr>
          <w:lang w:val="en-US"/>
        </w:rPr>
        <w:t>Transcriptor</w:t>
      </w:r>
      <w:proofErr w:type="spellEnd"/>
      <w:r w:rsidRPr="00477415">
        <w:rPr>
          <w:lang w:val="en-US"/>
        </w:rPr>
        <w:t xml:space="preserve"> First Strand cDNA Synthesis Kit (Roche, Mannheim, Germany) followed by quantitative Real-Time PCR analysis on </w:t>
      </w:r>
      <w:proofErr w:type="spellStart"/>
      <w:r w:rsidRPr="00477415">
        <w:rPr>
          <w:lang w:val="en-US"/>
        </w:rPr>
        <w:t>LightCycler</w:t>
      </w:r>
      <w:proofErr w:type="spellEnd"/>
      <w:r w:rsidRPr="00477415">
        <w:rPr>
          <w:lang w:val="en-US"/>
        </w:rPr>
        <w:t xml:space="preserve"> 480 System (Roche, Mannheim, Germany). </w:t>
      </w:r>
      <w:proofErr w:type="spellStart"/>
      <w:r w:rsidRPr="00477415">
        <w:rPr>
          <w:lang w:val="en-US"/>
        </w:rPr>
        <w:t>LightCycler</w:t>
      </w:r>
      <w:proofErr w:type="spellEnd"/>
      <w:r w:rsidR="007F1508" w:rsidRPr="00477415">
        <w:rPr>
          <w:lang w:val="en-US"/>
        </w:rPr>
        <w:t xml:space="preserve"> 480 </w:t>
      </w:r>
      <w:proofErr w:type="spellStart"/>
      <w:r w:rsidR="007F1508" w:rsidRPr="00477415">
        <w:rPr>
          <w:lang w:val="en-US"/>
        </w:rPr>
        <w:t>parobes</w:t>
      </w:r>
      <w:proofErr w:type="spellEnd"/>
      <w:r w:rsidR="007F1508" w:rsidRPr="00477415">
        <w:rPr>
          <w:lang w:val="en-US"/>
        </w:rPr>
        <w:t xml:space="preserve"> master mix was used in reaction with FAM-labeled probes from the Universal Probe Library: #48 for </w:t>
      </w:r>
      <w:r w:rsidR="007F1508" w:rsidRPr="00477415">
        <w:rPr>
          <w:i/>
          <w:lang w:val="en-US"/>
        </w:rPr>
        <w:t>CALM1</w:t>
      </w:r>
      <w:r w:rsidR="007F1508" w:rsidRPr="00477415">
        <w:rPr>
          <w:lang w:val="en-US"/>
        </w:rPr>
        <w:t xml:space="preserve"> (forward primer 5’- </w:t>
      </w:r>
      <w:proofErr w:type="spellStart"/>
      <w:r w:rsidR="007F1508" w:rsidRPr="00477415">
        <w:rPr>
          <w:lang w:val="en-US"/>
        </w:rPr>
        <w:t>taccacgaacccctcagc</w:t>
      </w:r>
      <w:proofErr w:type="spellEnd"/>
      <w:r w:rsidR="007F1508" w:rsidRPr="00477415">
        <w:rPr>
          <w:lang w:val="en-US"/>
        </w:rPr>
        <w:t xml:space="preserve"> -3’ and reverse primer 5’- gaccaaatttacattcgttgttca-3’), #89 for </w:t>
      </w:r>
      <w:r w:rsidR="007F1508" w:rsidRPr="00477415">
        <w:rPr>
          <w:i/>
          <w:lang w:val="en-US"/>
        </w:rPr>
        <w:t>Calm1</w:t>
      </w:r>
      <w:r w:rsidR="007F1508" w:rsidRPr="00477415">
        <w:rPr>
          <w:lang w:val="en-US"/>
        </w:rPr>
        <w:t xml:space="preserve"> (forward primer 5’- gctgcaggatatgatcaacg-3’ and reverse primer 5’- agaactctgggaagtcaatggt-3’), #40 for </w:t>
      </w:r>
      <w:r w:rsidR="007F1508" w:rsidRPr="00477415">
        <w:rPr>
          <w:i/>
          <w:lang w:val="en-US"/>
        </w:rPr>
        <w:t>Gata6</w:t>
      </w:r>
      <w:r w:rsidR="007F1508" w:rsidRPr="00477415">
        <w:rPr>
          <w:lang w:val="en-US"/>
        </w:rPr>
        <w:t xml:space="preserve"> (forward primer 5’- ggtctctacagcaagatgaatgg-3’ and reverse primer 5’- tggcacaggacagtccaa-3’),  #96 </w:t>
      </w:r>
      <w:r w:rsidR="007F1508" w:rsidRPr="00477415">
        <w:rPr>
          <w:i/>
          <w:lang w:val="en-US"/>
        </w:rPr>
        <w:t xml:space="preserve">Rnd3 </w:t>
      </w:r>
      <w:r w:rsidR="007F1508" w:rsidRPr="00477415">
        <w:rPr>
          <w:lang w:val="en-US"/>
        </w:rPr>
        <w:t xml:space="preserve">(forward primer 5’- cggacagatgtcagcacatt-3’ and reverse primer 5’- tctgcttggccatatttgc-3’), #17 for </w:t>
      </w:r>
      <w:r w:rsidR="007F1508" w:rsidRPr="00477415">
        <w:rPr>
          <w:i/>
          <w:lang w:val="en-US"/>
        </w:rPr>
        <w:t>Smyd1</w:t>
      </w:r>
      <w:r w:rsidR="007F1508" w:rsidRPr="00477415">
        <w:rPr>
          <w:lang w:val="en-US"/>
        </w:rPr>
        <w:t xml:space="preserve"> (forward primer 5’- catgtttcacacgcagatga-3’ and reverse primer 5’- aggtgcaggaagtctatgtagga-3’). Ratios between immunoprecipitated and input RNAs for normal mouse and human heart </w:t>
      </w:r>
      <w:r w:rsidR="003A4E7D" w:rsidRPr="00477415">
        <w:rPr>
          <w:lang w:val="en-US"/>
        </w:rPr>
        <w:t>tissues</w:t>
      </w:r>
      <w:r w:rsidR="007F1508" w:rsidRPr="00477415">
        <w:rPr>
          <w:lang w:val="en-US"/>
        </w:rPr>
        <w:t xml:space="preserve"> were set to one</w:t>
      </w:r>
      <w:r w:rsidR="003A4E7D" w:rsidRPr="00477415">
        <w:rPr>
          <w:lang w:val="en-US"/>
        </w:rPr>
        <w:t xml:space="preserve">. </w:t>
      </w:r>
    </w:p>
    <w:p w14:paraId="70FDA2C3" w14:textId="77777777" w:rsidR="00CC5585" w:rsidRPr="00477415" w:rsidRDefault="00CC5585" w:rsidP="0060494A">
      <w:pPr>
        <w:pStyle w:val="gmail-msonormal"/>
        <w:spacing w:line="480" w:lineRule="auto"/>
        <w:jc w:val="both"/>
        <w:rPr>
          <w:b/>
          <w:lang w:val="en-US"/>
        </w:rPr>
      </w:pPr>
    </w:p>
    <w:p w14:paraId="5F45EED2" w14:textId="1FCF5BB3" w:rsidR="0060494A" w:rsidRPr="00477415" w:rsidRDefault="0060494A" w:rsidP="0060494A">
      <w:pPr>
        <w:pStyle w:val="gmail-msonormal"/>
        <w:spacing w:line="480" w:lineRule="auto"/>
        <w:jc w:val="both"/>
        <w:rPr>
          <w:b/>
          <w:lang w:val="en-US"/>
        </w:rPr>
      </w:pPr>
      <w:r w:rsidRPr="00477415">
        <w:rPr>
          <w:b/>
          <w:lang w:val="en-US"/>
        </w:rPr>
        <w:t xml:space="preserve">Analysis of </w:t>
      </w:r>
      <w:proofErr w:type="spellStart"/>
      <w:r w:rsidRPr="00477415">
        <w:rPr>
          <w:b/>
          <w:lang w:val="en-US"/>
        </w:rPr>
        <w:t>polysome</w:t>
      </w:r>
      <w:proofErr w:type="spellEnd"/>
      <w:r w:rsidRPr="00477415">
        <w:rPr>
          <w:b/>
          <w:lang w:val="en-US"/>
        </w:rPr>
        <w:t>-associated RNAs</w:t>
      </w:r>
    </w:p>
    <w:p w14:paraId="18E7C4C2" w14:textId="407E5295" w:rsidR="0060494A" w:rsidRPr="00477415" w:rsidRDefault="0060494A" w:rsidP="0060494A">
      <w:pPr>
        <w:pStyle w:val="gmail-msonormal"/>
        <w:spacing w:line="480" w:lineRule="auto"/>
        <w:jc w:val="both"/>
        <w:rPr>
          <w:lang w:val="en-US"/>
        </w:rPr>
      </w:pPr>
      <w:proofErr w:type="spellStart"/>
      <w:r w:rsidRPr="00477415">
        <w:rPr>
          <w:lang w:val="en-US"/>
        </w:rPr>
        <w:t>Polysomes</w:t>
      </w:r>
      <w:proofErr w:type="spellEnd"/>
      <w:r w:rsidRPr="00477415">
        <w:rPr>
          <w:lang w:val="en-US"/>
        </w:rPr>
        <w:t xml:space="preserve"> were prepared from the heart tissue of five TAC and five control animals as described </w:t>
      </w:r>
      <w:r w:rsidRPr="00477415">
        <w:rPr>
          <w:lang w:val="en-US"/>
        </w:rPr>
        <w:fldChar w:fldCharType="begin"/>
      </w:r>
      <w:r w:rsidRPr="00477415">
        <w:rPr>
          <w:lang w:val="en-US"/>
        </w:rPr>
        <w:instrText xml:space="preserve"> ADDIN ZOTERO_ITEM CSL_CITATION {"citationID":"qFK0pRG1","properties":{"formattedCitation":"[13]","plainCitation":"[13]","noteIndex":0},"citationItems":[{"id":"qweoIORq/QxM7DAMU","uris":["http://zotero.org/users/local/Kik9Bad2/items/CIRGFRVV"],"uri":["http://zotero.org/users/local/Kik9Bad2/items/CIRGFRVV"],"itemData":{"id":"qweoIORq/QxM7DAMU","type":"article-journal","title":"Analysis of translation using polysome profiling","container-title":"Nucleic Acids Research","page":"e15","volume":"45","issue":"3","source":"PubMed Central","abstract":"During the past decade, there has been growing interest in the role of translational regulation of gene expression in many organisms. Polysome profiling has been developed to infer the translational status of a specific mRNA species or to analyze the translatome, i.e. the subset of mRNAs actively translated in a cell. Polysome profiling is especially suitable for emergent model organisms for which genomic data are limited. In this paper, we describe an optimized protocol for the purification of sea urchin polysomes and highlight the critical steps involved in polysome purification. We applied this protocol to obtain experimental results on translational regulation of mRNAs following fertilization. Our protocol should prove useful for integrating the study of the role of translational regulation in gene regulatory networks in any biological model. In addition, we demonstrate how to carry out high-throughput processing of polysome gradient fractions, for the simultaneous screening of multiple biological conditions and large-scale preparation of samples for next-generation sequencing.","URL":"https://www.ncbi.nlm.nih.gov/pmc/articles/PMC5388431/","DOI":"10.1093/nar/gkw907","ISSN":"0305-1048","note":"PMID: 28180329\nPMCID: PMC5388431","journalAbbreviation":"Nucleic Acids Res","author":[{"family":"Chassé","given":"Héloïse"},{"family":"Boulben","given":"Sandrine"},{"family":"Costache","given":"Vlad"},{"family":"Cormier","given":"Patrick"},{"family":"Morales","given":"Julia"}],"issued":{"date-parts":[["2017",2,17]]},"accessed":{"date-parts":[["2018",7,6]]}}}],"schema":"https://github.com/citation-style-language/schema/raw/master/csl-citation.json"} </w:instrText>
      </w:r>
      <w:r w:rsidRPr="00477415">
        <w:rPr>
          <w:lang w:val="en-US"/>
        </w:rPr>
        <w:fldChar w:fldCharType="separate"/>
      </w:r>
      <w:r w:rsidRPr="00477415">
        <w:rPr>
          <w:noProof/>
          <w:lang w:val="en-US"/>
        </w:rPr>
        <w:t>[13]</w:t>
      </w:r>
      <w:r w:rsidRPr="00477415">
        <w:rPr>
          <w:lang w:val="en-US"/>
        </w:rPr>
        <w:fldChar w:fldCharType="end"/>
      </w:r>
      <w:r w:rsidRPr="00477415">
        <w:rPr>
          <w:lang w:val="en-US"/>
        </w:rPr>
        <w:t xml:space="preserve">. Briefly, tissue samples were lysed in a buffer containing 50 </w:t>
      </w:r>
      <w:proofErr w:type="spellStart"/>
      <w:r w:rsidRPr="00477415">
        <w:rPr>
          <w:lang w:val="en-US"/>
        </w:rPr>
        <w:t>mM</w:t>
      </w:r>
      <w:proofErr w:type="spellEnd"/>
      <w:r w:rsidRPr="00477415">
        <w:rPr>
          <w:lang w:val="en-US"/>
        </w:rPr>
        <w:t xml:space="preserve"> </w:t>
      </w:r>
      <w:proofErr w:type="spellStart"/>
      <w:r w:rsidRPr="00477415">
        <w:rPr>
          <w:lang w:val="en-US"/>
        </w:rPr>
        <w:t>Tris-HCl</w:t>
      </w:r>
      <w:proofErr w:type="spellEnd"/>
      <w:r w:rsidRPr="00477415">
        <w:rPr>
          <w:lang w:val="en-US"/>
        </w:rPr>
        <w:t xml:space="preserve"> pH 7.4, 10 </w:t>
      </w:r>
      <w:proofErr w:type="spellStart"/>
      <w:r w:rsidRPr="00477415">
        <w:rPr>
          <w:lang w:val="en-US"/>
        </w:rPr>
        <w:t>mM</w:t>
      </w:r>
      <w:proofErr w:type="spellEnd"/>
      <w:r w:rsidRPr="00477415">
        <w:rPr>
          <w:lang w:val="en-US"/>
        </w:rPr>
        <w:t xml:space="preserve"> MgCl</w:t>
      </w:r>
      <w:r w:rsidRPr="00477415">
        <w:rPr>
          <w:vertAlign w:val="subscript"/>
          <w:lang w:val="en-US"/>
        </w:rPr>
        <w:t>2</w:t>
      </w:r>
      <w:r w:rsidRPr="00477415">
        <w:rPr>
          <w:lang w:val="en-US"/>
        </w:rPr>
        <w:t xml:space="preserve">, 100 </w:t>
      </w:r>
      <w:proofErr w:type="spellStart"/>
      <w:r w:rsidRPr="00477415">
        <w:rPr>
          <w:lang w:val="en-US"/>
        </w:rPr>
        <w:t>mM</w:t>
      </w:r>
      <w:proofErr w:type="spellEnd"/>
      <w:r w:rsidRPr="00477415">
        <w:rPr>
          <w:lang w:val="en-US"/>
        </w:rPr>
        <w:t xml:space="preserve"> </w:t>
      </w:r>
      <w:proofErr w:type="spellStart"/>
      <w:r w:rsidRPr="00477415">
        <w:rPr>
          <w:lang w:val="en-US"/>
        </w:rPr>
        <w:t>NaCl</w:t>
      </w:r>
      <w:proofErr w:type="spellEnd"/>
      <w:r w:rsidRPr="00477415">
        <w:rPr>
          <w:lang w:val="en-US"/>
        </w:rPr>
        <w:t xml:space="preserve">, 1% Triton-X-100, 1 </w:t>
      </w:r>
      <w:proofErr w:type="spellStart"/>
      <w:r w:rsidRPr="00477415">
        <w:rPr>
          <w:lang w:val="en-US"/>
        </w:rPr>
        <w:t>mM</w:t>
      </w:r>
      <w:proofErr w:type="spellEnd"/>
      <w:r w:rsidRPr="00477415">
        <w:rPr>
          <w:lang w:val="en-US"/>
        </w:rPr>
        <w:t xml:space="preserve"> DTT, RNase inhibitors and 100 </w:t>
      </w:r>
      <w:r w:rsidRPr="00477415">
        <w:rPr>
          <w:lang w:val="en-US"/>
        </w:rPr>
        <w:sym w:font="Symbol" w:char="F06D"/>
      </w:r>
      <w:r w:rsidRPr="00477415">
        <w:rPr>
          <w:lang w:val="en-US"/>
        </w:rPr>
        <w:t xml:space="preserve">g/ml cycloheximide using a MICCRA D-1 homogenizer. Cell debris were removed by centrifugation at 20,000 x g for 10 min at 4 °C. The soluble whole cell extracts were separated on 10-50% sucrose density gradients (prepared in </w:t>
      </w:r>
      <w:r w:rsidRPr="00477415">
        <w:rPr>
          <w:lang w:val="en-US"/>
        </w:rPr>
        <w:lastRenderedPageBreak/>
        <w:t xml:space="preserve">50 </w:t>
      </w:r>
      <w:proofErr w:type="spellStart"/>
      <w:r w:rsidRPr="00477415">
        <w:rPr>
          <w:lang w:val="en-US"/>
        </w:rPr>
        <w:t>mM</w:t>
      </w:r>
      <w:proofErr w:type="spellEnd"/>
      <w:r w:rsidRPr="00477415">
        <w:rPr>
          <w:lang w:val="en-US"/>
        </w:rPr>
        <w:t xml:space="preserve"> </w:t>
      </w:r>
      <w:proofErr w:type="spellStart"/>
      <w:r w:rsidRPr="00477415">
        <w:rPr>
          <w:lang w:val="en-US"/>
        </w:rPr>
        <w:t>Tris-HCl</w:t>
      </w:r>
      <w:proofErr w:type="spellEnd"/>
      <w:r w:rsidRPr="00477415">
        <w:rPr>
          <w:lang w:val="en-US"/>
        </w:rPr>
        <w:t xml:space="preserve"> pH 7.4, 10 </w:t>
      </w:r>
      <w:proofErr w:type="spellStart"/>
      <w:r w:rsidRPr="00477415">
        <w:rPr>
          <w:lang w:val="en-US"/>
        </w:rPr>
        <w:t>mM</w:t>
      </w:r>
      <w:proofErr w:type="spellEnd"/>
      <w:r w:rsidRPr="00477415">
        <w:rPr>
          <w:lang w:val="en-US"/>
        </w:rPr>
        <w:t xml:space="preserve"> MgCl</w:t>
      </w:r>
      <w:r w:rsidRPr="00477415">
        <w:rPr>
          <w:vertAlign w:val="subscript"/>
          <w:lang w:val="en-US"/>
        </w:rPr>
        <w:t>2</w:t>
      </w:r>
      <w:r w:rsidRPr="00477415">
        <w:rPr>
          <w:lang w:val="en-US"/>
        </w:rPr>
        <w:t xml:space="preserve">, 100 </w:t>
      </w:r>
      <w:proofErr w:type="spellStart"/>
      <w:r w:rsidRPr="00477415">
        <w:rPr>
          <w:lang w:val="en-US"/>
        </w:rPr>
        <w:t>mM</w:t>
      </w:r>
      <w:proofErr w:type="spellEnd"/>
      <w:r w:rsidRPr="00477415">
        <w:rPr>
          <w:lang w:val="en-US"/>
        </w:rPr>
        <w:t xml:space="preserve"> </w:t>
      </w:r>
      <w:proofErr w:type="spellStart"/>
      <w:r w:rsidRPr="00477415">
        <w:rPr>
          <w:lang w:val="en-US"/>
        </w:rPr>
        <w:t>NaCl</w:t>
      </w:r>
      <w:proofErr w:type="spellEnd"/>
      <w:r w:rsidRPr="00477415">
        <w:rPr>
          <w:lang w:val="en-US"/>
        </w:rPr>
        <w:t xml:space="preserve">, 1 </w:t>
      </w:r>
      <w:proofErr w:type="spellStart"/>
      <w:r w:rsidRPr="00477415">
        <w:rPr>
          <w:lang w:val="en-US"/>
        </w:rPr>
        <w:t>mM</w:t>
      </w:r>
      <w:proofErr w:type="spellEnd"/>
      <w:r w:rsidRPr="00477415">
        <w:rPr>
          <w:lang w:val="en-US"/>
        </w:rPr>
        <w:t xml:space="preserve"> DTT and 100 </w:t>
      </w:r>
      <w:r w:rsidRPr="00477415">
        <w:rPr>
          <w:lang w:val="en-US"/>
        </w:rPr>
        <w:sym w:font="Symbol" w:char="F06D"/>
      </w:r>
      <w:r w:rsidRPr="00477415">
        <w:rPr>
          <w:lang w:val="en-US"/>
        </w:rPr>
        <w:t xml:space="preserve">g/ml cycloheximide) in an SW-40Ti rotor by centrifugation for 3 h at 35,000 rpm. Fractions containing </w:t>
      </w:r>
      <w:proofErr w:type="spellStart"/>
      <w:r w:rsidRPr="00477415">
        <w:rPr>
          <w:lang w:val="en-US"/>
        </w:rPr>
        <w:t>polysomes</w:t>
      </w:r>
      <w:proofErr w:type="spellEnd"/>
      <w:r w:rsidRPr="00477415">
        <w:rPr>
          <w:lang w:val="en-US"/>
        </w:rPr>
        <w:t xml:space="preserve"> (determined by monitoring the absorbance of each fraction at 260 nm) were pooled and RNAs were extracted using </w:t>
      </w:r>
      <w:proofErr w:type="spellStart"/>
      <w:r w:rsidRPr="00477415">
        <w:rPr>
          <w:lang w:val="en-US"/>
        </w:rPr>
        <w:t>phenol</w:t>
      </w:r>
      <w:proofErr w:type="gramStart"/>
      <w:r w:rsidRPr="00477415">
        <w:rPr>
          <w:lang w:val="en-US"/>
        </w:rPr>
        <w:t>:chloroform:isoamylalcohol</w:t>
      </w:r>
      <w:proofErr w:type="spellEnd"/>
      <w:proofErr w:type="gramEnd"/>
      <w:r w:rsidRPr="00477415">
        <w:rPr>
          <w:lang w:val="en-US"/>
        </w:rPr>
        <w:t xml:space="preserve"> (25:24:1), ethanol precipitated and resuspended in water. The cDNA libraries were constructed using </w:t>
      </w:r>
      <w:proofErr w:type="spellStart"/>
      <w:r w:rsidRPr="00477415">
        <w:rPr>
          <w:shd w:val="clear" w:color="auto" w:fill="FFFFFF"/>
          <w:lang w:val="en-US"/>
        </w:rPr>
        <w:t>TruSeq</w:t>
      </w:r>
      <w:proofErr w:type="spellEnd"/>
      <w:r w:rsidRPr="00477415">
        <w:rPr>
          <w:shd w:val="clear" w:color="auto" w:fill="FFFFFF"/>
          <w:lang w:val="en-US"/>
        </w:rPr>
        <w:t xml:space="preserve"> Stranded Total RNA Library Prep Kit (#20020596, Illumina) and sequenced on Illumina </w:t>
      </w:r>
      <w:proofErr w:type="spellStart"/>
      <w:r w:rsidRPr="00477415">
        <w:rPr>
          <w:shd w:val="clear" w:color="auto" w:fill="FFFFFF"/>
          <w:lang w:val="en-US"/>
        </w:rPr>
        <w:t>HiSeq</w:t>
      </w:r>
      <w:proofErr w:type="spellEnd"/>
      <w:r w:rsidRPr="00477415">
        <w:rPr>
          <w:shd w:val="clear" w:color="auto" w:fill="FFFFFF"/>
          <w:lang w:val="en-US"/>
        </w:rPr>
        <w:t xml:space="preserve"> 2000.</w:t>
      </w:r>
      <w:r w:rsidRPr="00477415">
        <w:rPr>
          <w:lang w:val="en-US"/>
        </w:rPr>
        <w:t xml:space="preserve"> DESeq2 package was used to detect enriched and depleted transcripts in </w:t>
      </w:r>
      <w:proofErr w:type="spellStart"/>
      <w:r w:rsidRPr="00477415">
        <w:rPr>
          <w:lang w:val="en-US"/>
        </w:rPr>
        <w:t>polysomal</w:t>
      </w:r>
      <w:proofErr w:type="spellEnd"/>
      <w:r w:rsidRPr="00477415">
        <w:rPr>
          <w:lang w:val="en-US"/>
        </w:rPr>
        <w:t xml:space="preserve"> bound RNA vs. input samples and those with at least 2 fold change and </w:t>
      </w:r>
      <w:proofErr w:type="spellStart"/>
      <w:r w:rsidRPr="00477415">
        <w:rPr>
          <w:lang w:val="en-US"/>
        </w:rPr>
        <w:t>p</w:t>
      </w:r>
      <w:r w:rsidRPr="00477415">
        <w:rPr>
          <w:i/>
          <w:lang w:val="en-US"/>
        </w:rPr>
        <w:t>adj</w:t>
      </w:r>
      <w:proofErr w:type="spellEnd"/>
      <w:r w:rsidRPr="00477415">
        <w:rPr>
          <w:lang w:val="en-US"/>
        </w:rPr>
        <w:t xml:space="preserve"> values equal to or less than 0.05 were reported as transcripts translated differentially.</w:t>
      </w:r>
    </w:p>
    <w:p w14:paraId="133D62E2" w14:textId="77777777" w:rsidR="00CC5585" w:rsidRPr="00477415" w:rsidRDefault="00CC5585" w:rsidP="00DE6842">
      <w:pPr>
        <w:pStyle w:val="gmail-msonormal"/>
        <w:spacing w:line="480" w:lineRule="auto"/>
        <w:jc w:val="both"/>
        <w:rPr>
          <w:b/>
          <w:lang w:val="en-US"/>
        </w:rPr>
      </w:pPr>
    </w:p>
    <w:p w14:paraId="43A4B3A9" w14:textId="4D5A10A5" w:rsidR="00DE6842" w:rsidRPr="00477415" w:rsidRDefault="00DE6842" w:rsidP="00DE6842">
      <w:pPr>
        <w:pStyle w:val="gmail-msonormal"/>
        <w:spacing w:line="480" w:lineRule="auto"/>
        <w:jc w:val="both"/>
        <w:rPr>
          <w:b/>
          <w:lang w:val="en-US"/>
        </w:rPr>
      </w:pPr>
      <w:r w:rsidRPr="00477415">
        <w:rPr>
          <w:b/>
          <w:lang w:val="en-US"/>
        </w:rPr>
        <w:t>Pathway analysis</w:t>
      </w:r>
    </w:p>
    <w:p w14:paraId="4CE63E0E" w14:textId="7FA02EDF" w:rsidR="00DE6842" w:rsidRPr="00477415" w:rsidRDefault="00DE6842" w:rsidP="00DE6842">
      <w:pPr>
        <w:pStyle w:val="gmail-msonormal"/>
        <w:spacing w:line="480" w:lineRule="auto"/>
        <w:jc w:val="both"/>
        <w:rPr>
          <w:lang w:val="en-US"/>
        </w:rPr>
      </w:pPr>
      <w:r w:rsidRPr="00477415">
        <w:rPr>
          <w:lang w:val="en-US"/>
        </w:rPr>
        <w:t xml:space="preserve">We used </w:t>
      </w:r>
      <w:proofErr w:type="spellStart"/>
      <w:r w:rsidRPr="00477415">
        <w:rPr>
          <w:lang w:val="en-US"/>
        </w:rPr>
        <w:t>ClueGO</w:t>
      </w:r>
      <w:proofErr w:type="spellEnd"/>
      <w:r w:rsidRPr="00477415">
        <w:rPr>
          <w:lang w:val="en-US"/>
        </w:rPr>
        <w:t xml:space="preserve"> plug-in (version 2.3.2) in the open source software platform </w:t>
      </w:r>
      <w:proofErr w:type="spellStart"/>
      <w:r w:rsidRPr="00477415">
        <w:rPr>
          <w:lang w:val="en-US"/>
        </w:rPr>
        <w:t>Cytoscape</w:t>
      </w:r>
      <w:proofErr w:type="spellEnd"/>
      <w:r w:rsidRPr="00477415">
        <w:rPr>
          <w:lang w:val="en-US"/>
        </w:rPr>
        <w:t xml:space="preserve"> for creation and visualization of functionally grouped networks of GO terms and pathways. Parameters were following: Network Specificity – medium, Bonferroni corrected p-value &lt; 0.01. GO categories form “Biological Process” were extracted and </w:t>
      </w:r>
      <w:r w:rsidR="001F34DD" w:rsidRPr="00477415">
        <w:rPr>
          <w:lang w:val="en-US"/>
        </w:rPr>
        <w:t>plotted</w:t>
      </w:r>
      <w:r w:rsidRPr="00477415">
        <w:rPr>
          <w:lang w:val="en-US"/>
        </w:rPr>
        <w:t xml:space="preserve"> with their p-values. </w:t>
      </w:r>
    </w:p>
    <w:p w14:paraId="729D9637" w14:textId="77777777" w:rsidR="00CC5585" w:rsidRPr="00477415" w:rsidRDefault="00CC5585" w:rsidP="0017003D">
      <w:pPr>
        <w:pStyle w:val="gmail-msonormal"/>
        <w:spacing w:line="480" w:lineRule="auto"/>
        <w:jc w:val="both"/>
        <w:rPr>
          <w:b/>
          <w:lang w:val="en-US"/>
        </w:rPr>
      </w:pPr>
    </w:p>
    <w:p w14:paraId="67EE8A72" w14:textId="350742E2" w:rsidR="0017003D" w:rsidRPr="00477415" w:rsidRDefault="0017003D" w:rsidP="0017003D">
      <w:pPr>
        <w:pStyle w:val="gmail-msonormal"/>
        <w:spacing w:line="480" w:lineRule="auto"/>
        <w:jc w:val="both"/>
        <w:rPr>
          <w:b/>
          <w:lang w:val="en-US"/>
        </w:rPr>
      </w:pPr>
      <w:r w:rsidRPr="00477415">
        <w:rPr>
          <w:b/>
          <w:lang w:val="en-US"/>
        </w:rPr>
        <w:t>Data availability</w:t>
      </w:r>
    </w:p>
    <w:p w14:paraId="0E74117C" w14:textId="18075F81" w:rsidR="00B1349E" w:rsidRPr="00477415" w:rsidRDefault="0017003D" w:rsidP="00CC5585">
      <w:pPr>
        <w:pStyle w:val="gmail-msonormal"/>
        <w:spacing w:line="480" w:lineRule="auto"/>
        <w:rPr>
          <w:lang w:val="en-US"/>
        </w:rPr>
      </w:pPr>
      <w:r w:rsidRPr="00477415">
        <w:rPr>
          <w:lang w:val="en-US"/>
        </w:rPr>
        <w:t xml:space="preserve">The raw sequencing and processed data reported in this study have been deposited in NCBI’s Gene Expression Omnibus and are accessible through GEO </w:t>
      </w:r>
      <w:proofErr w:type="spellStart"/>
      <w:r w:rsidRPr="00477415">
        <w:rPr>
          <w:lang w:val="en-US"/>
        </w:rPr>
        <w:t>seies</w:t>
      </w:r>
      <w:proofErr w:type="spellEnd"/>
      <w:r w:rsidRPr="00477415">
        <w:rPr>
          <w:lang w:val="en-US"/>
        </w:rPr>
        <w:t xml:space="preserve"> accession </w:t>
      </w:r>
      <w:r w:rsidRPr="00477415">
        <w:rPr>
          <w:lang w:val="en-US"/>
        </w:rPr>
        <w:lastRenderedPageBreak/>
        <w:t>number GSE131296 (</w:t>
      </w:r>
      <w:hyperlink r:id="rId5" w:history="1">
        <w:r w:rsidRPr="00477415">
          <w:rPr>
            <w:rStyle w:val="Hyperlink"/>
            <w:u w:val="none"/>
            <w:lang w:val="en-US"/>
          </w:rPr>
          <w:t>https://www.ncbi.nlm.nih.gov/geo/query/acc.cgi?acc=GSE131296</w:t>
        </w:r>
      </w:hyperlink>
      <w:r w:rsidRPr="00477415">
        <w:rPr>
          <w:lang w:val="en-US"/>
        </w:rPr>
        <w:t xml:space="preserve">). </w:t>
      </w:r>
      <w:bookmarkEnd w:id="0"/>
    </w:p>
    <w:sectPr w:rsidR="00B1349E" w:rsidRPr="00477415" w:rsidSect="009573FD">
      <w:pgSz w:w="11900" w:h="16840"/>
      <w:pgMar w:top="1440" w:right="1800" w:bottom="1440" w:left="1800" w:header="708" w:footer="708" w:gutter="0"/>
      <w:lnNumType w:countBy="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94A"/>
    <w:rsid w:val="00076EE0"/>
    <w:rsid w:val="000B28FB"/>
    <w:rsid w:val="000C6CFA"/>
    <w:rsid w:val="00131BC8"/>
    <w:rsid w:val="0017003D"/>
    <w:rsid w:val="001F34DD"/>
    <w:rsid w:val="002464DA"/>
    <w:rsid w:val="00251589"/>
    <w:rsid w:val="003906D4"/>
    <w:rsid w:val="003A4E7D"/>
    <w:rsid w:val="004049EE"/>
    <w:rsid w:val="00477415"/>
    <w:rsid w:val="00566D17"/>
    <w:rsid w:val="0060494A"/>
    <w:rsid w:val="006A7A7B"/>
    <w:rsid w:val="007F1508"/>
    <w:rsid w:val="008D7363"/>
    <w:rsid w:val="009573FD"/>
    <w:rsid w:val="009E6E72"/>
    <w:rsid w:val="00B1349E"/>
    <w:rsid w:val="00B50C51"/>
    <w:rsid w:val="00B9652B"/>
    <w:rsid w:val="00BC16BD"/>
    <w:rsid w:val="00CC5585"/>
    <w:rsid w:val="00CF0F8E"/>
    <w:rsid w:val="00DE6842"/>
    <w:rsid w:val="00F010DE"/>
    <w:rsid w:val="00F71731"/>
    <w:rsid w:val="00FD3E88"/>
    <w:rsid w:val="00FE4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D6D31F"/>
  <w14:defaultImageDpi w14:val="300"/>
  <w15:docId w15:val="{8F12E942-3573-4C16-8CDA-FDC91ECC1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0494A"/>
    <w:pPr>
      <w:spacing w:after="200" w:line="276" w:lineRule="auto"/>
    </w:pPr>
    <w:rPr>
      <w:rFonts w:ascii="Calibri" w:eastAsia="Calibri" w:hAnsi="Calibri" w:cs="Calibri"/>
      <w:sz w:val="22"/>
      <w:szCs w:val="2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mail-msonormal">
    <w:name w:val="gmail-msonormal"/>
    <w:basedOn w:val="Standard"/>
    <w:rsid w:val="0060494A"/>
    <w:pPr>
      <w:spacing w:before="100" w:beforeAutospacing="1" w:after="100" w:afterAutospacing="1" w:line="240" w:lineRule="auto"/>
    </w:pPr>
    <w:rPr>
      <w:rFonts w:ascii="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60494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0494A"/>
    <w:rPr>
      <w:rFonts w:ascii="Lucida Grande" w:eastAsia="Calibri" w:hAnsi="Lucida Grande" w:cs="Lucida Grande"/>
      <w:sz w:val="18"/>
      <w:szCs w:val="18"/>
      <w:lang w:val="de-DE"/>
    </w:rPr>
  </w:style>
  <w:style w:type="character" w:styleId="Hyperlink">
    <w:name w:val="Hyperlink"/>
    <w:basedOn w:val="Absatz-Standardschriftart"/>
    <w:uiPriority w:val="99"/>
    <w:unhideWhenUsed/>
    <w:rsid w:val="0017003D"/>
    <w:rPr>
      <w:color w:val="0000FF" w:themeColor="hyperlink"/>
      <w:u w:val="single"/>
    </w:rPr>
  </w:style>
  <w:style w:type="character" w:customStyle="1" w:styleId="UnresolvedMention">
    <w:name w:val="Unresolved Mention"/>
    <w:basedOn w:val="Absatz-Standardschriftart"/>
    <w:uiPriority w:val="99"/>
    <w:semiHidden/>
    <w:unhideWhenUsed/>
    <w:rsid w:val="0017003D"/>
    <w:rPr>
      <w:color w:val="605E5C"/>
      <w:shd w:val="clear" w:color="auto" w:fill="E1DFDD"/>
    </w:rPr>
  </w:style>
  <w:style w:type="character" w:styleId="Zeilennummer">
    <w:name w:val="line number"/>
    <w:basedOn w:val="Absatz-Standardschriftart"/>
    <w:uiPriority w:val="99"/>
    <w:semiHidden/>
    <w:unhideWhenUsed/>
    <w:rsid w:val="00957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663621">
      <w:bodyDiv w:val="1"/>
      <w:marLeft w:val="0"/>
      <w:marRight w:val="0"/>
      <w:marTop w:val="0"/>
      <w:marBottom w:val="0"/>
      <w:divBdr>
        <w:top w:val="none" w:sz="0" w:space="0" w:color="auto"/>
        <w:left w:val="none" w:sz="0" w:space="0" w:color="auto"/>
        <w:bottom w:val="none" w:sz="0" w:space="0" w:color="auto"/>
        <w:right w:val="none" w:sz="0" w:space="0" w:color="auto"/>
      </w:divBdr>
    </w:div>
    <w:div w:id="9424219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cbi.nlm.nih.gov/geo/query/acc.cgi?acc=GSE131296" TargetMode="External"/><Relationship Id="rId4" Type="http://schemas.openxmlformats.org/officeDocument/2006/relationships/hyperlink" Target="http://link.springer.com/search?dc.title=Declaration+of+Helsinki&amp;facet-content-type=ReferenceWorkEntry&amp;sortOrder=relev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2206</Words>
  <Characters>13904</Characters>
  <Application>Microsoft Office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DZNE</Company>
  <LinksUpToDate>false</LinksUpToDate>
  <CharactersWithSpaces>16078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 Berulava</dc:creator>
  <cp:keywords/>
  <dc:description/>
  <cp:lastModifiedBy>Toischer, Karl</cp:lastModifiedBy>
  <cp:revision>7</cp:revision>
  <dcterms:created xsi:type="dcterms:W3CDTF">2019-09-06T09:09:00Z</dcterms:created>
  <dcterms:modified xsi:type="dcterms:W3CDTF">2019-09-12T20:03:00Z</dcterms:modified>
</cp:coreProperties>
</file>