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C9C7B" w14:textId="77777777" w:rsidR="00F31C75" w:rsidRPr="006B5176" w:rsidRDefault="00D8749D" w:rsidP="00F31C75">
      <w:pPr>
        <w:spacing w:line="480" w:lineRule="auto"/>
        <w:rPr>
          <w:rFonts w:ascii="Times New Roman" w:hAnsi="Times New Roman" w:cs="Times New Roman"/>
          <w:szCs w:val="20"/>
          <w:lang w:val="en-US"/>
        </w:rPr>
      </w:pPr>
      <w:r w:rsidRPr="006B5176">
        <w:rPr>
          <w:rFonts w:ascii="Times New Roman" w:hAnsi="Times New Roman" w:cs="Times New Roman"/>
          <w:szCs w:val="20"/>
          <w:lang w:val="en-US"/>
        </w:rPr>
        <w:t xml:space="preserve">Supplement 4: </w:t>
      </w:r>
      <w:r w:rsidR="00F31C75" w:rsidRPr="006B5176">
        <w:rPr>
          <w:rFonts w:ascii="Times New Roman" w:hAnsi="Times New Roman" w:cs="Times New Roman"/>
          <w:szCs w:val="20"/>
          <w:lang w:val="en-US"/>
        </w:rPr>
        <w:t>Animal experiments</w:t>
      </w:r>
    </w:p>
    <w:p w14:paraId="04CC0E60" w14:textId="77777777" w:rsidR="006B5176" w:rsidRPr="006B5176" w:rsidRDefault="006B5176" w:rsidP="00F31C75">
      <w:pPr>
        <w:spacing w:line="480" w:lineRule="auto"/>
        <w:rPr>
          <w:rFonts w:ascii="Times New Roman" w:hAnsi="Times New Roman" w:cs="Times New Roman"/>
          <w:sz w:val="20"/>
          <w:szCs w:val="20"/>
          <w:u w:val="single"/>
          <w:lang w:val="en-US"/>
        </w:rPr>
      </w:pPr>
      <w:r w:rsidRPr="006B5176">
        <w:rPr>
          <w:rFonts w:ascii="Times New Roman" w:hAnsi="Times New Roman" w:cs="Times New Roman"/>
          <w:sz w:val="20"/>
          <w:szCs w:val="20"/>
          <w:u w:val="single"/>
          <w:lang w:val="en-US"/>
        </w:rPr>
        <w:t>Methods:</w:t>
      </w:r>
    </w:p>
    <w:p w14:paraId="23503DBC" w14:textId="04299723" w:rsidR="00F31C75" w:rsidRDefault="00F627E3" w:rsidP="00F31C75">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An</w:t>
      </w:r>
      <w:r w:rsidR="00F31C75" w:rsidRPr="00777305">
        <w:rPr>
          <w:rFonts w:ascii="Times New Roman" w:hAnsi="Times New Roman" w:cs="Times New Roman"/>
          <w:sz w:val="20"/>
          <w:szCs w:val="20"/>
          <w:lang w:val="en-US"/>
        </w:rPr>
        <w:t xml:space="preserve"> anle138b pharmacodynamics </w:t>
      </w:r>
      <w:r>
        <w:rPr>
          <w:rFonts w:ascii="Times New Roman" w:hAnsi="Times New Roman" w:cs="Times New Roman"/>
          <w:sz w:val="20"/>
          <w:szCs w:val="20"/>
          <w:lang w:val="en-US"/>
        </w:rPr>
        <w:t xml:space="preserve">dose-response </w:t>
      </w:r>
      <w:r w:rsidR="00F31C75" w:rsidRPr="00777305">
        <w:rPr>
          <w:rFonts w:ascii="Times New Roman" w:hAnsi="Times New Roman" w:cs="Times New Roman"/>
          <w:sz w:val="20"/>
          <w:szCs w:val="20"/>
          <w:lang w:val="en-US"/>
        </w:rPr>
        <w:t>study was performed using MI2 mice, a novel model of α-synucleinopathy characterized by a progressive PD-like phenotype including accumulation of α-synuclein inclusions in nigrostriatal dopaminergic neurons and impairment of striatal dopamine (DA) release (</w:t>
      </w:r>
      <w:proofErr w:type="spellStart"/>
      <w:r w:rsidR="00F31C75" w:rsidRPr="00777305">
        <w:rPr>
          <w:rFonts w:ascii="Times New Roman" w:hAnsi="Times New Roman" w:cs="Times New Roman"/>
          <w:sz w:val="20"/>
          <w:szCs w:val="20"/>
          <w:lang w:val="en-US"/>
        </w:rPr>
        <w:t>Wegrzynowicz</w:t>
      </w:r>
      <w:proofErr w:type="spellEnd"/>
      <w:r w:rsidR="00F31C75" w:rsidRPr="00777305">
        <w:rPr>
          <w:rFonts w:ascii="Times New Roman" w:hAnsi="Times New Roman" w:cs="Times New Roman"/>
          <w:sz w:val="20"/>
          <w:szCs w:val="20"/>
          <w:lang w:val="en-US"/>
        </w:rPr>
        <w:t xml:space="preserve"> et al., 2019). The research was carried out in accordance with the Animals (Scientific Procedures) Act 1986 Amendment Regulations 2012 after the review by the University of Cambridge Animal Welfare and Ethical</w:t>
      </w:r>
      <w:r w:rsidR="00F31C75">
        <w:rPr>
          <w:rFonts w:ascii="Times New Roman" w:hAnsi="Times New Roman" w:cs="Times New Roman"/>
          <w:sz w:val="20"/>
          <w:szCs w:val="20"/>
          <w:lang w:val="en-US"/>
        </w:rPr>
        <w:t xml:space="preserve"> </w:t>
      </w:r>
      <w:r w:rsidR="00F31C75" w:rsidRPr="00777305">
        <w:rPr>
          <w:rFonts w:ascii="Times New Roman" w:hAnsi="Times New Roman" w:cs="Times New Roman"/>
          <w:sz w:val="20"/>
          <w:szCs w:val="20"/>
          <w:lang w:val="en-US"/>
        </w:rPr>
        <w:t xml:space="preserve">Review Body (AWERB), under the project license 70/8383. Anle138b treatment was commenced at 6 months, an age when impairment of striatal DA release is already observed in MI2 mice, but prior to nigral neuronal loss. MI2 animals </w:t>
      </w:r>
      <w:r w:rsidR="002F3393">
        <w:rPr>
          <w:rFonts w:ascii="Times New Roman" w:hAnsi="Times New Roman" w:cs="Times New Roman"/>
          <w:sz w:val="20"/>
          <w:szCs w:val="20"/>
          <w:lang w:val="en-US"/>
        </w:rPr>
        <w:t xml:space="preserve">(total of 55) </w:t>
      </w:r>
      <w:r w:rsidR="00F31C75" w:rsidRPr="00777305">
        <w:rPr>
          <w:rFonts w:ascii="Times New Roman" w:hAnsi="Times New Roman" w:cs="Times New Roman"/>
          <w:sz w:val="20"/>
          <w:szCs w:val="20"/>
          <w:lang w:val="en-US"/>
        </w:rPr>
        <w:t>were divided into 7 gender-balanced treatment groups</w:t>
      </w:r>
      <w:r w:rsidR="00727212">
        <w:rPr>
          <w:rFonts w:ascii="Times New Roman" w:hAnsi="Times New Roman" w:cs="Times New Roman"/>
          <w:sz w:val="20"/>
          <w:szCs w:val="20"/>
          <w:lang w:val="en-US"/>
        </w:rPr>
        <w:t xml:space="preserve">, </w:t>
      </w:r>
      <w:r w:rsidR="00046A76">
        <w:rPr>
          <w:rFonts w:ascii="Times New Roman" w:hAnsi="Times New Roman" w:cs="Times New Roman"/>
          <w:sz w:val="20"/>
          <w:szCs w:val="20"/>
          <w:lang w:val="en-US"/>
        </w:rPr>
        <w:t xml:space="preserve">containing between </w:t>
      </w:r>
      <w:r w:rsidR="00882027">
        <w:rPr>
          <w:rFonts w:ascii="Times New Roman" w:hAnsi="Times New Roman" w:cs="Times New Roman"/>
          <w:sz w:val="20"/>
          <w:szCs w:val="20"/>
          <w:lang w:val="en-US"/>
        </w:rPr>
        <w:t>7</w:t>
      </w:r>
      <w:r w:rsidR="00046A76">
        <w:rPr>
          <w:rFonts w:ascii="Times New Roman" w:hAnsi="Times New Roman" w:cs="Times New Roman"/>
          <w:sz w:val="20"/>
          <w:szCs w:val="20"/>
          <w:lang w:val="en-US"/>
        </w:rPr>
        <w:t xml:space="preserve"> and 9 animals</w:t>
      </w:r>
      <w:r w:rsidR="00727212">
        <w:rPr>
          <w:rFonts w:ascii="Times New Roman" w:hAnsi="Times New Roman" w:cs="Times New Roman"/>
          <w:sz w:val="20"/>
          <w:szCs w:val="20"/>
          <w:lang w:val="en-US"/>
        </w:rPr>
        <w:t>,</w:t>
      </w:r>
      <w:r w:rsidR="00F31C75" w:rsidRPr="00777305">
        <w:rPr>
          <w:rFonts w:ascii="Times New Roman" w:hAnsi="Times New Roman" w:cs="Times New Roman"/>
          <w:sz w:val="20"/>
          <w:szCs w:val="20"/>
          <w:lang w:val="en-US"/>
        </w:rPr>
        <w:t xml:space="preserve"> that were fed with standard mouse chow (</w:t>
      </w:r>
      <w:proofErr w:type="spellStart"/>
      <w:r w:rsidR="00F31C75" w:rsidRPr="00777305">
        <w:rPr>
          <w:rFonts w:ascii="Times New Roman" w:hAnsi="Times New Roman" w:cs="Times New Roman"/>
          <w:sz w:val="20"/>
          <w:szCs w:val="20"/>
          <w:lang w:val="en-US"/>
        </w:rPr>
        <w:t>ssniff</w:t>
      </w:r>
      <w:proofErr w:type="spellEnd"/>
      <w:r w:rsidR="00F31C75" w:rsidRPr="00777305">
        <w:rPr>
          <w:rFonts w:ascii="Times New Roman" w:hAnsi="Times New Roman" w:cs="Times New Roman"/>
          <w:sz w:val="20"/>
          <w:szCs w:val="20"/>
          <w:lang w:val="en-US"/>
        </w:rPr>
        <w:t xml:space="preserve"> </w:t>
      </w:r>
      <w:proofErr w:type="spellStart"/>
      <w:r w:rsidR="00F31C75" w:rsidRPr="00777305">
        <w:rPr>
          <w:rFonts w:ascii="Times New Roman" w:hAnsi="Times New Roman" w:cs="Times New Roman"/>
          <w:sz w:val="20"/>
          <w:szCs w:val="20"/>
          <w:lang w:val="en-US"/>
        </w:rPr>
        <w:t>Spezialdiäten</w:t>
      </w:r>
      <w:proofErr w:type="spellEnd"/>
      <w:r w:rsidR="00F31C75" w:rsidRPr="00777305">
        <w:rPr>
          <w:rFonts w:ascii="Times New Roman" w:hAnsi="Times New Roman" w:cs="Times New Roman"/>
          <w:sz w:val="20"/>
          <w:szCs w:val="20"/>
          <w:lang w:val="en-US"/>
        </w:rPr>
        <w:t xml:space="preserve"> G</w:t>
      </w:r>
      <w:r w:rsidR="00F31C75">
        <w:rPr>
          <w:rFonts w:ascii="Times New Roman" w:hAnsi="Times New Roman" w:cs="Times New Roman"/>
          <w:sz w:val="20"/>
          <w:szCs w:val="20"/>
          <w:lang w:val="en-US"/>
        </w:rPr>
        <w:t>m</w:t>
      </w:r>
      <w:r w:rsidR="00F31C75" w:rsidRPr="00777305">
        <w:rPr>
          <w:rFonts w:ascii="Times New Roman" w:hAnsi="Times New Roman" w:cs="Times New Roman"/>
          <w:sz w:val="20"/>
          <w:szCs w:val="20"/>
          <w:lang w:val="en-US"/>
        </w:rPr>
        <w:t xml:space="preserve">bH) supplemented with different doses of anle138b </w:t>
      </w:r>
      <w:r w:rsidR="00380E6E">
        <w:rPr>
          <w:rFonts w:ascii="Times New Roman" w:hAnsi="Times New Roman" w:cs="Times New Roman"/>
          <w:sz w:val="20"/>
          <w:szCs w:val="20"/>
          <w:lang w:val="en-US"/>
        </w:rPr>
        <w:t>(0</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E05B2C">
        <w:rPr>
          <w:rFonts w:ascii="Times New Roman" w:hAnsi="Times New Roman" w:cs="Times New Roman"/>
          <w:sz w:val="20"/>
          <w:szCs w:val="20"/>
          <w:lang w:val="en-US"/>
        </w:rPr>
        <w:t>9)</w:t>
      </w:r>
      <w:r w:rsidR="00380E6E">
        <w:rPr>
          <w:rFonts w:ascii="Times New Roman" w:hAnsi="Times New Roman" w:cs="Times New Roman"/>
          <w:sz w:val="20"/>
          <w:szCs w:val="20"/>
          <w:lang w:val="en-US"/>
        </w:rPr>
        <w:t xml:space="preserve">, </w:t>
      </w:r>
      <w:r w:rsidR="00380E6E" w:rsidRPr="00380E6E">
        <w:rPr>
          <w:rFonts w:ascii="Times New Roman" w:hAnsi="Times New Roman" w:cs="Times New Roman"/>
          <w:sz w:val="20"/>
          <w:szCs w:val="20"/>
          <w:lang w:val="en-US"/>
        </w:rPr>
        <w:t>0</w:t>
      </w:r>
      <w:r w:rsidR="00A63E0E" w:rsidRPr="006D5B90">
        <w:rPr>
          <w:sz w:val="20"/>
          <w:szCs w:val="20"/>
          <w:lang w:val="en-US"/>
        </w:rPr>
        <w:t>·</w:t>
      </w:r>
      <w:r w:rsidR="00380E6E" w:rsidRPr="00380E6E">
        <w:rPr>
          <w:rFonts w:ascii="Times New Roman" w:hAnsi="Times New Roman" w:cs="Times New Roman"/>
          <w:sz w:val="20"/>
          <w:szCs w:val="20"/>
          <w:lang w:val="en-US"/>
        </w:rPr>
        <w:t>008</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E05B2C">
        <w:rPr>
          <w:rFonts w:ascii="Times New Roman" w:hAnsi="Times New Roman" w:cs="Times New Roman"/>
          <w:sz w:val="20"/>
          <w:szCs w:val="20"/>
          <w:lang w:val="en-US"/>
        </w:rPr>
        <w:t>7)</w:t>
      </w:r>
      <w:r w:rsidR="00380E6E" w:rsidRPr="00380E6E">
        <w:rPr>
          <w:rFonts w:ascii="Times New Roman" w:hAnsi="Times New Roman" w:cs="Times New Roman"/>
          <w:sz w:val="20"/>
          <w:szCs w:val="20"/>
          <w:lang w:val="en-US"/>
        </w:rPr>
        <w:t>, 0</w:t>
      </w:r>
      <w:r w:rsidR="00A63E0E" w:rsidRPr="006D5B90">
        <w:rPr>
          <w:sz w:val="20"/>
          <w:szCs w:val="20"/>
          <w:lang w:val="en-US"/>
        </w:rPr>
        <w:t>·</w:t>
      </w:r>
      <w:r w:rsidR="00380E6E" w:rsidRPr="00380E6E">
        <w:rPr>
          <w:rFonts w:ascii="Times New Roman" w:hAnsi="Times New Roman" w:cs="Times New Roman"/>
          <w:sz w:val="20"/>
          <w:szCs w:val="20"/>
          <w:lang w:val="en-US"/>
        </w:rPr>
        <w:t>025</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E05B2C">
        <w:rPr>
          <w:rFonts w:ascii="Times New Roman" w:hAnsi="Times New Roman" w:cs="Times New Roman"/>
          <w:sz w:val="20"/>
          <w:szCs w:val="20"/>
          <w:lang w:val="en-US"/>
        </w:rPr>
        <w:t>7)</w:t>
      </w:r>
      <w:r w:rsidR="00380E6E" w:rsidRPr="00380E6E">
        <w:rPr>
          <w:rFonts w:ascii="Times New Roman" w:hAnsi="Times New Roman" w:cs="Times New Roman"/>
          <w:sz w:val="20"/>
          <w:szCs w:val="20"/>
          <w:lang w:val="en-US"/>
        </w:rPr>
        <w:t>, 0</w:t>
      </w:r>
      <w:r w:rsidR="00A63E0E" w:rsidRPr="006D5B90">
        <w:rPr>
          <w:sz w:val="20"/>
          <w:szCs w:val="20"/>
          <w:lang w:val="en-US"/>
        </w:rPr>
        <w:t>·</w:t>
      </w:r>
      <w:r w:rsidR="00380E6E" w:rsidRPr="00380E6E">
        <w:rPr>
          <w:rFonts w:ascii="Times New Roman" w:hAnsi="Times New Roman" w:cs="Times New Roman"/>
          <w:sz w:val="20"/>
          <w:szCs w:val="20"/>
          <w:lang w:val="en-US"/>
        </w:rPr>
        <w:t>074</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882027">
        <w:rPr>
          <w:rFonts w:ascii="Times New Roman" w:hAnsi="Times New Roman" w:cs="Times New Roman"/>
          <w:sz w:val="20"/>
          <w:szCs w:val="20"/>
          <w:lang w:val="en-US"/>
        </w:rPr>
        <w:t>7</w:t>
      </w:r>
      <w:r w:rsidR="00E05B2C">
        <w:rPr>
          <w:rFonts w:ascii="Times New Roman" w:hAnsi="Times New Roman" w:cs="Times New Roman"/>
          <w:sz w:val="20"/>
          <w:szCs w:val="20"/>
          <w:lang w:val="en-US"/>
        </w:rPr>
        <w:t>)</w:t>
      </w:r>
      <w:r w:rsidR="00380E6E" w:rsidRPr="00380E6E">
        <w:rPr>
          <w:rFonts w:ascii="Times New Roman" w:hAnsi="Times New Roman" w:cs="Times New Roman"/>
          <w:sz w:val="20"/>
          <w:szCs w:val="20"/>
          <w:lang w:val="en-US"/>
        </w:rPr>
        <w:t>, 0</w:t>
      </w:r>
      <w:r w:rsidR="00A63E0E" w:rsidRPr="006D5B90">
        <w:rPr>
          <w:sz w:val="20"/>
          <w:szCs w:val="20"/>
          <w:lang w:val="en-US"/>
        </w:rPr>
        <w:t>·</w:t>
      </w:r>
      <w:r w:rsidR="00380E6E" w:rsidRPr="00380E6E">
        <w:rPr>
          <w:rFonts w:ascii="Times New Roman" w:hAnsi="Times New Roman" w:cs="Times New Roman"/>
          <w:sz w:val="20"/>
          <w:szCs w:val="20"/>
          <w:lang w:val="en-US"/>
        </w:rPr>
        <w:t>222</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882027">
        <w:rPr>
          <w:rFonts w:ascii="Times New Roman" w:hAnsi="Times New Roman" w:cs="Times New Roman"/>
          <w:sz w:val="20"/>
          <w:szCs w:val="20"/>
          <w:lang w:val="en-US"/>
        </w:rPr>
        <w:t>8</w:t>
      </w:r>
      <w:r w:rsidR="00E05B2C">
        <w:rPr>
          <w:rFonts w:ascii="Times New Roman" w:hAnsi="Times New Roman" w:cs="Times New Roman"/>
          <w:sz w:val="20"/>
          <w:szCs w:val="20"/>
          <w:lang w:val="en-US"/>
        </w:rPr>
        <w:t>)</w:t>
      </w:r>
      <w:r w:rsidR="00380E6E" w:rsidRPr="00380E6E">
        <w:rPr>
          <w:rFonts w:ascii="Times New Roman" w:hAnsi="Times New Roman" w:cs="Times New Roman"/>
          <w:sz w:val="20"/>
          <w:szCs w:val="20"/>
          <w:lang w:val="en-US"/>
        </w:rPr>
        <w:t>, 0</w:t>
      </w:r>
      <w:r w:rsidR="00A63E0E" w:rsidRPr="006D5B90">
        <w:rPr>
          <w:sz w:val="20"/>
          <w:szCs w:val="20"/>
          <w:lang w:val="en-US"/>
        </w:rPr>
        <w:t>·</w:t>
      </w:r>
      <w:r w:rsidR="00380E6E" w:rsidRPr="00380E6E">
        <w:rPr>
          <w:rFonts w:ascii="Times New Roman" w:hAnsi="Times New Roman" w:cs="Times New Roman"/>
          <w:sz w:val="20"/>
          <w:szCs w:val="20"/>
          <w:lang w:val="en-US"/>
        </w:rPr>
        <w:t>667</w:t>
      </w:r>
      <w:r w:rsidR="00E05B2C">
        <w:rPr>
          <w:rFonts w:ascii="Times New Roman" w:hAnsi="Times New Roman" w:cs="Times New Roman"/>
          <w:sz w:val="20"/>
          <w:szCs w:val="20"/>
          <w:lang w:val="en-US"/>
        </w:rPr>
        <w:t xml:space="preserve"> (</w:t>
      </w:r>
      <w:r w:rsidR="009A7DBE">
        <w:rPr>
          <w:rFonts w:ascii="Times New Roman" w:hAnsi="Times New Roman" w:cs="Times New Roman"/>
          <w:sz w:val="20"/>
          <w:szCs w:val="20"/>
          <w:lang w:val="en-US"/>
        </w:rPr>
        <w:t>n=</w:t>
      </w:r>
      <w:r w:rsidR="00882027">
        <w:rPr>
          <w:rFonts w:ascii="Times New Roman" w:hAnsi="Times New Roman" w:cs="Times New Roman"/>
          <w:sz w:val="20"/>
          <w:szCs w:val="20"/>
          <w:lang w:val="en-US"/>
        </w:rPr>
        <w:t>8</w:t>
      </w:r>
      <w:r w:rsidR="00E05B2C">
        <w:rPr>
          <w:rFonts w:ascii="Times New Roman" w:hAnsi="Times New Roman" w:cs="Times New Roman"/>
          <w:sz w:val="20"/>
          <w:szCs w:val="20"/>
          <w:lang w:val="en-US"/>
        </w:rPr>
        <w:t>)</w:t>
      </w:r>
      <w:r w:rsidR="00380E6E" w:rsidRPr="00380E6E">
        <w:rPr>
          <w:rFonts w:ascii="Times New Roman" w:hAnsi="Times New Roman" w:cs="Times New Roman"/>
          <w:sz w:val="20"/>
          <w:szCs w:val="20"/>
          <w:lang w:val="en-US"/>
        </w:rPr>
        <w:t xml:space="preserve">, and 2 </w:t>
      </w:r>
      <w:r w:rsidR="00E05B2C">
        <w:rPr>
          <w:rFonts w:ascii="Times New Roman" w:hAnsi="Times New Roman" w:cs="Times New Roman"/>
          <w:sz w:val="20"/>
          <w:szCs w:val="20"/>
          <w:lang w:val="en-US"/>
        </w:rPr>
        <w:t>(</w:t>
      </w:r>
      <w:r w:rsidR="009A7DBE">
        <w:rPr>
          <w:rFonts w:ascii="Times New Roman" w:hAnsi="Times New Roman" w:cs="Times New Roman"/>
          <w:sz w:val="20"/>
          <w:szCs w:val="20"/>
          <w:lang w:val="en-US"/>
        </w:rPr>
        <w:t>n=</w:t>
      </w:r>
      <w:r w:rsidR="00882027">
        <w:rPr>
          <w:rFonts w:ascii="Times New Roman" w:hAnsi="Times New Roman" w:cs="Times New Roman"/>
          <w:sz w:val="20"/>
          <w:szCs w:val="20"/>
          <w:lang w:val="en-US"/>
        </w:rPr>
        <w:t>9</w:t>
      </w:r>
      <w:r w:rsidR="00E05B2C">
        <w:rPr>
          <w:rFonts w:ascii="Times New Roman" w:hAnsi="Times New Roman" w:cs="Times New Roman"/>
          <w:sz w:val="20"/>
          <w:szCs w:val="20"/>
          <w:lang w:val="en-US"/>
        </w:rPr>
        <w:t xml:space="preserve">) </w:t>
      </w:r>
      <w:r w:rsidR="00380E6E" w:rsidRPr="00380E6E">
        <w:rPr>
          <w:rFonts w:ascii="Times New Roman" w:hAnsi="Times New Roman" w:cs="Times New Roman"/>
          <w:sz w:val="20"/>
          <w:szCs w:val="20"/>
          <w:lang w:val="en-US"/>
        </w:rPr>
        <w:t>grams of compound per kg of food, respectively</w:t>
      </w:r>
      <w:r w:rsidR="00380E6E">
        <w:rPr>
          <w:rFonts w:ascii="Times New Roman" w:hAnsi="Times New Roman" w:cs="Times New Roman"/>
          <w:sz w:val="20"/>
          <w:szCs w:val="20"/>
          <w:lang w:val="en-US"/>
        </w:rPr>
        <w:t>)</w:t>
      </w:r>
      <w:r w:rsidR="00F31C75" w:rsidRPr="00777305">
        <w:rPr>
          <w:rFonts w:ascii="Times New Roman" w:hAnsi="Times New Roman" w:cs="Times New Roman"/>
          <w:sz w:val="20"/>
          <w:szCs w:val="20"/>
          <w:lang w:val="en-US"/>
        </w:rPr>
        <w:t>, provided at libitum.</w:t>
      </w:r>
      <w:r w:rsidR="002F3393">
        <w:rPr>
          <w:rFonts w:ascii="Times New Roman" w:hAnsi="Times New Roman" w:cs="Times New Roman"/>
          <w:sz w:val="20"/>
          <w:szCs w:val="20"/>
          <w:lang w:val="en-US"/>
        </w:rPr>
        <w:t xml:space="preserve"> </w:t>
      </w:r>
      <w:r>
        <w:rPr>
          <w:rFonts w:ascii="Times New Roman" w:hAnsi="Times New Roman" w:cs="Times New Roman"/>
          <w:sz w:val="20"/>
          <w:szCs w:val="20"/>
          <w:lang w:val="en-US"/>
        </w:rPr>
        <w:t>A</w:t>
      </w:r>
      <w:r w:rsidRPr="00F627E3">
        <w:rPr>
          <w:rFonts w:ascii="Times New Roman" w:hAnsi="Times New Roman" w:cs="Times New Roman"/>
          <w:sz w:val="20"/>
          <w:szCs w:val="20"/>
          <w:lang w:val="en-US"/>
        </w:rPr>
        <w:t>ssum</w:t>
      </w:r>
      <w:r>
        <w:rPr>
          <w:rFonts w:ascii="Times New Roman" w:hAnsi="Times New Roman" w:cs="Times New Roman"/>
          <w:sz w:val="20"/>
          <w:szCs w:val="20"/>
          <w:lang w:val="en-US"/>
        </w:rPr>
        <w:t>ing a</w:t>
      </w:r>
      <w:r w:rsidRPr="00F627E3">
        <w:rPr>
          <w:rFonts w:ascii="Times New Roman" w:hAnsi="Times New Roman" w:cs="Times New Roman"/>
          <w:sz w:val="20"/>
          <w:szCs w:val="20"/>
          <w:lang w:val="en-US"/>
        </w:rPr>
        <w:t xml:space="preserve"> daily food consumption of 0</w:t>
      </w:r>
      <w:r w:rsidR="00A63E0E" w:rsidRPr="006D5B90">
        <w:rPr>
          <w:sz w:val="20"/>
          <w:szCs w:val="20"/>
          <w:lang w:val="en-US"/>
        </w:rPr>
        <w:t>·</w:t>
      </w:r>
      <w:r w:rsidR="00E879EB">
        <w:rPr>
          <w:rFonts w:ascii="Times New Roman" w:hAnsi="Times New Roman" w:cs="Times New Roman"/>
          <w:sz w:val="20"/>
          <w:szCs w:val="20"/>
          <w:lang w:val="en-US"/>
        </w:rPr>
        <w:t>15</w:t>
      </w:r>
      <w:r w:rsidR="00E879EB" w:rsidRPr="00F627E3">
        <w:rPr>
          <w:rFonts w:ascii="Times New Roman" w:hAnsi="Times New Roman" w:cs="Times New Roman"/>
          <w:sz w:val="20"/>
          <w:szCs w:val="20"/>
          <w:lang w:val="en-US"/>
        </w:rPr>
        <w:t xml:space="preserve"> </w:t>
      </w:r>
      <w:r w:rsidRPr="00F627E3">
        <w:rPr>
          <w:rFonts w:ascii="Times New Roman" w:hAnsi="Times New Roman" w:cs="Times New Roman"/>
          <w:sz w:val="20"/>
          <w:szCs w:val="20"/>
          <w:lang w:val="en-US"/>
        </w:rPr>
        <w:t>g food pellets per g body weight</w:t>
      </w:r>
      <w:r w:rsidR="003F67E0">
        <w:rPr>
          <w:rFonts w:ascii="Times New Roman" w:hAnsi="Times New Roman" w:cs="Times New Roman"/>
          <w:sz w:val="20"/>
          <w:szCs w:val="20"/>
          <w:lang w:val="en-US"/>
        </w:rPr>
        <w:t>,</w:t>
      </w:r>
      <w:r w:rsidRPr="00F627E3">
        <w:rPr>
          <w:rFonts w:ascii="Times New Roman" w:hAnsi="Times New Roman" w:cs="Times New Roman"/>
          <w:sz w:val="20"/>
          <w:szCs w:val="20"/>
          <w:lang w:val="en-US"/>
        </w:rPr>
        <w:t xml:space="preserve"> the doses were </w:t>
      </w:r>
      <w:r w:rsidR="00380E6E">
        <w:rPr>
          <w:rFonts w:ascii="Times New Roman" w:hAnsi="Times New Roman" w:cs="Times New Roman"/>
          <w:sz w:val="20"/>
          <w:szCs w:val="20"/>
          <w:lang w:val="en-US"/>
        </w:rPr>
        <w:t>considered to correspond to</w:t>
      </w:r>
      <w:r w:rsidRPr="00F627E3">
        <w:rPr>
          <w:rFonts w:ascii="Times New Roman" w:hAnsi="Times New Roman" w:cs="Times New Roman"/>
          <w:sz w:val="20"/>
          <w:szCs w:val="20"/>
          <w:lang w:val="en-US"/>
        </w:rPr>
        <w:t xml:space="preserve"> 1</w:t>
      </w:r>
      <w:r w:rsidR="00A63E0E" w:rsidRPr="006D5B90">
        <w:rPr>
          <w:sz w:val="20"/>
          <w:szCs w:val="20"/>
          <w:lang w:val="en-US"/>
        </w:rPr>
        <w:t>·</w:t>
      </w:r>
      <w:r w:rsidR="00074701">
        <w:rPr>
          <w:rFonts w:ascii="Times New Roman" w:hAnsi="Times New Roman" w:cs="Times New Roman"/>
          <w:sz w:val="20"/>
          <w:szCs w:val="20"/>
          <w:lang w:val="en-US"/>
        </w:rPr>
        <w:t>2</w:t>
      </w:r>
      <w:r w:rsidRPr="00F627E3">
        <w:rPr>
          <w:rFonts w:ascii="Times New Roman" w:hAnsi="Times New Roman" w:cs="Times New Roman"/>
          <w:sz w:val="20"/>
          <w:szCs w:val="20"/>
          <w:lang w:val="en-US"/>
        </w:rPr>
        <w:t xml:space="preserve">, </w:t>
      </w:r>
      <w:r w:rsidR="00397208">
        <w:rPr>
          <w:rFonts w:ascii="Times New Roman" w:hAnsi="Times New Roman" w:cs="Times New Roman"/>
          <w:sz w:val="20"/>
          <w:szCs w:val="20"/>
          <w:lang w:val="en-US"/>
        </w:rPr>
        <w:t>3</w:t>
      </w:r>
      <w:r w:rsidR="00A63E0E" w:rsidRPr="006D5B90">
        <w:rPr>
          <w:sz w:val="20"/>
          <w:szCs w:val="20"/>
          <w:lang w:val="en-US"/>
        </w:rPr>
        <w:t>·</w:t>
      </w:r>
      <w:r w:rsidR="00535FCF">
        <w:rPr>
          <w:rFonts w:ascii="Times New Roman" w:hAnsi="Times New Roman" w:cs="Times New Roman"/>
          <w:sz w:val="20"/>
          <w:szCs w:val="20"/>
          <w:lang w:val="en-US"/>
        </w:rPr>
        <w:t>75</w:t>
      </w:r>
      <w:r w:rsidRPr="00F627E3">
        <w:rPr>
          <w:rFonts w:ascii="Times New Roman" w:hAnsi="Times New Roman" w:cs="Times New Roman"/>
          <w:sz w:val="20"/>
          <w:szCs w:val="20"/>
          <w:lang w:val="en-US"/>
        </w:rPr>
        <w:t xml:space="preserve">, </w:t>
      </w:r>
      <w:r w:rsidR="00BC7808">
        <w:rPr>
          <w:rFonts w:ascii="Times New Roman" w:hAnsi="Times New Roman" w:cs="Times New Roman"/>
          <w:sz w:val="20"/>
          <w:szCs w:val="20"/>
          <w:lang w:val="en-US"/>
        </w:rPr>
        <w:t>11</w:t>
      </w:r>
      <w:r w:rsidR="00A63E0E" w:rsidRPr="006D5B90">
        <w:rPr>
          <w:sz w:val="20"/>
          <w:szCs w:val="20"/>
          <w:lang w:val="en-US"/>
        </w:rPr>
        <w:t>·</w:t>
      </w:r>
      <w:r w:rsidR="00BC7808">
        <w:rPr>
          <w:rFonts w:ascii="Times New Roman" w:hAnsi="Times New Roman" w:cs="Times New Roman"/>
          <w:sz w:val="20"/>
          <w:szCs w:val="20"/>
          <w:lang w:val="en-US"/>
        </w:rPr>
        <w:t>1</w:t>
      </w:r>
      <w:r w:rsidRPr="00F627E3">
        <w:rPr>
          <w:rFonts w:ascii="Times New Roman" w:hAnsi="Times New Roman" w:cs="Times New Roman"/>
          <w:sz w:val="20"/>
          <w:szCs w:val="20"/>
          <w:lang w:val="en-US"/>
        </w:rPr>
        <w:t xml:space="preserve">, </w:t>
      </w:r>
      <w:r w:rsidR="00FE28B8">
        <w:rPr>
          <w:rFonts w:ascii="Times New Roman" w:hAnsi="Times New Roman" w:cs="Times New Roman"/>
          <w:sz w:val="20"/>
          <w:szCs w:val="20"/>
          <w:lang w:val="en-US"/>
        </w:rPr>
        <w:t>33</w:t>
      </w:r>
      <w:r w:rsidR="00A63E0E" w:rsidRPr="006D5B90">
        <w:rPr>
          <w:sz w:val="20"/>
          <w:szCs w:val="20"/>
          <w:lang w:val="en-US"/>
        </w:rPr>
        <w:t>·</w:t>
      </w:r>
      <w:r w:rsidR="00FE28B8">
        <w:rPr>
          <w:rFonts w:ascii="Times New Roman" w:hAnsi="Times New Roman" w:cs="Times New Roman"/>
          <w:sz w:val="20"/>
          <w:szCs w:val="20"/>
          <w:lang w:val="en-US"/>
        </w:rPr>
        <w:t>3</w:t>
      </w:r>
      <w:r w:rsidRPr="00F627E3">
        <w:rPr>
          <w:rFonts w:ascii="Times New Roman" w:hAnsi="Times New Roman" w:cs="Times New Roman"/>
          <w:sz w:val="20"/>
          <w:szCs w:val="20"/>
          <w:lang w:val="en-US"/>
        </w:rPr>
        <w:t xml:space="preserve">, </w:t>
      </w:r>
      <w:r w:rsidR="00104537">
        <w:rPr>
          <w:rFonts w:ascii="Times New Roman" w:hAnsi="Times New Roman" w:cs="Times New Roman"/>
          <w:sz w:val="20"/>
          <w:szCs w:val="20"/>
          <w:lang w:val="en-US"/>
        </w:rPr>
        <w:t>100</w:t>
      </w:r>
      <w:r w:rsidRPr="00F627E3">
        <w:rPr>
          <w:rFonts w:ascii="Times New Roman" w:hAnsi="Times New Roman" w:cs="Times New Roman"/>
          <w:sz w:val="20"/>
          <w:szCs w:val="20"/>
          <w:lang w:val="en-US"/>
        </w:rPr>
        <w:t xml:space="preserve">, and </w:t>
      </w:r>
      <w:r w:rsidR="00800751">
        <w:rPr>
          <w:rFonts w:ascii="Times New Roman" w:hAnsi="Times New Roman" w:cs="Times New Roman"/>
          <w:sz w:val="20"/>
          <w:szCs w:val="20"/>
          <w:lang w:val="en-US"/>
        </w:rPr>
        <w:t>3</w:t>
      </w:r>
      <w:r w:rsidR="00800751" w:rsidRPr="00F627E3">
        <w:rPr>
          <w:rFonts w:ascii="Times New Roman" w:hAnsi="Times New Roman" w:cs="Times New Roman"/>
          <w:sz w:val="20"/>
          <w:szCs w:val="20"/>
          <w:lang w:val="en-US"/>
        </w:rPr>
        <w:t xml:space="preserve">00 </w:t>
      </w:r>
      <w:r w:rsidRPr="00F627E3">
        <w:rPr>
          <w:rFonts w:ascii="Times New Roman" w:hAnsi="Times New Roman" w:cs="Times New Roman"/>
          <w:sz w:val="20"/>
          <w:szCs w:val="20"/>
          <w:lang w:val="en-US"/>
        </w:rPr>
        <w:t xml:space="preserve">mg/kg/day. </w:t>
      </w:r>
      <w:r w:rsidR="00F31C75" w:rsidRPr="00777305">
        <w:rPr>
          <w:rFonts w:ascii="Times New Roman" w:hAnsi="Times New Roman" w:cs="Times New Roman"/>
          <w:sz w:val="20"/>
          <w:szCs w:val="20"/>
          <w:lang w:val="en-US"/>
        </w:rPr>
        <w:t xml:space="preserve">After 2 months of treatment (at the age of 8 months), striatal release of DA was </w:t>
      </w:r>
      <w:proofErr w:type="spellStart"/>
      <w:r w:rsidR="00F31C75" w:rsidRPr="00777305">
        <w:rPr>
          <w:rFonts w:ascii="Times New Roman" w:hAnsi="Times New Roman" w:cs="Times New Roman"/>
          <w:sz w:val="20"/>
          <w:szCs w:val="20"/>
          <w:lang w:val="en-US"/>
        </w:rPr>
        <w:t>analysed</w:t>
      </w:r>
      <w:proofErr w:type="spellEnd"/>
      <w:r w:rsidR="00F31C75" w:rsidRPr="00777305">
        <w:rPr>
          <w:rFonts w:ascii="Times New Roman" w:hAnsi="Times New Roman" w:cs="Times New Roman"/>
          <w:sz w:val="20"/>
          <w:szCs w:val="20"/>
          <w:lang w:val="en-US"/>
        </w:rPr>
        <w:t xml:space="preserve"> using </w:t>
      </w:r>
      <w:r w:rsidR="00F31C75" w:rsidRPr="00F31C75">
        <w:rPr>
          <w:rFonts w:ascii="Times New Roman" w:hAnsi="Times New Roman" w:cs="Times New Roman"/>
          <w:i/>
          <w:sz w:val="20"/>
          <w:szCs w:val="20"/>
          <w:lang w:val="en-US"/>
        </w:rPr>
        <w:t>in vivo</w:t>
      </w:r>
      <w:r w:rsidR="00F31C75" w:rsidRPr="00777305">
        <w:rPr>
          <w:rFonts w:ascii="Times New Roman" w:hAnsi="Times New Roman" w:cs="Times New Roman"/>
          <w:sz w:val="20"/>
          <w:szCs w:val="20"/>
          <w:lang w:val="en-US"/>
        </w:rPr>
        <w:t xml:space="preserve"> microdialysis, as previously reported (</w:t>
      </w:r>
      <w:proofErr w:type="spellStart"/>
      <w:r w:rsidR="00F31C75" w:rsidRPr="00777305">
        <w:rPr>
          <w:rFonts w:ascii="Times New Roman" w:hAnsi="Times New Roman" w:cs="Times New Roman"/>
          <w:sz w:val="20"/>
          <w:szCs w:val="20"/>
          <w:lang w:val="en-US"/>
        </w:rPr>
        <w:t>Wegrzynowicz</w:t>
      </w:r>
      <w:proofErr w:type="spellEnd"/>
      <w:r w:rsidR="00F31C75" w:rsidRPr="00777305">
        <w:rPr>
          <w:rFonts w:ascii="Times New Roman" w:hAnsi="Times New Roman" w:cs="Times New Roman"/>
          <w:sz w:val="20"/>
          <w:szCs w:val="20"/>
          <w:lang w:val="en-US"/>
        </w:rPr>
        <w:t xml:space="preserve"> et al., 2019). Briefly, 24 hours prior to the experiment, a mouse received an injection of an analgesic, </w:t>
      </w:r>
      <w:proofErr w:type="spellStart"/>
      <w:r w:rsidR="00F31C75" w:rsidRPr="00777305">
        <w:rPr>
          <w:rFonts w:ascii="Times New Roman" w:hAnsi="Times New Roman" w:cs="Times New Roman"/>
          <w:sz w:val="20"/>
          <w:szCs w:val="20"/>
          <w:lang w:val="en-US"/>
        </w:rPr>
        <w:t>Carprieve</w:t>
      </w:r>
      <w:proofErr w:type="spellEnd"/>
      <w:r w:rsidR="00F31C75" w:rsidRPr="00777305">
        <w:rPr>
          <w:rFonts w:ascii="Times New Roman" w:hAnsi="Times New Roman" w:cs="Times New Roman"/>
          <w:sz w:val="20"/>
          <w:szCs w:val="20"/>
          <w:lang w:val="en-US"/>
        </w:rPr>
        <w:t xml:space="preserve">, </w:t>
      </w:r>
      <w:r w:rsidR="003F67E0" w:rsidRPr="00777305">
        <w:rPr>
          <w:rFonts w:ascii="Times New Roman" w:hAnsi="Times New Roman" w:cs="Times New Roman"/>
          <w:sz w:val="20"/>
          <w:szCs w:val="20"/>
          <w:lang w:val="en-US"/>
        </w:rPr>
        <w:t>w</w:t>
      </w:r>
      <w:r w:rsidR="003F67E0">
        <w:rPr>
          <w:rFonts w:ascii="Times New Roman" w:hAnsi="Times New Roman" w:cs="Times New Roman"/>
          <w:sz w:val="20"/>
          <w:szCs w:val="20"/>
          <w:lang w:val="en-US"/>
        </w:rPr>
        <w:t>as</w:t>
      </w:r>
      <w:r w:rsidR="003F67E0" w:rsidRPr="00777305">
        <w:rPr>
          <w:rFonts w:ascii="Times New Roman" w:hAnsi="Times New Roman" w:cs="Times New Roman"/>
          <w:sz w:val="20"/>
          <w:szCs w:val="20"/>
          <w:lang w:val="en-US"/>
        </w:rPr>
        <w:t xml:space="preserve"> </w:t>
      </w:r>
      <w:r w:rsidR="00F31C75" w:rsidRPr="00777305">
        <w:rPr>
          <w:rFonts w:ascii="Times New Roman" w:hAnsi="Times New Roman" w:cs="Times New Roman"/>
          <w:sz w:val="20"/>
          <w:szCs w:val="20"/>
          <w:lang w:val="en-US"/>
        </w:rPr>
        <w:t xml:space="preserve">anesthetized with isoflurane and a microdialysis guide cannula CMA7 (CMA </w:t>
      </w:r>
      <w:proofErr w:type="spellStart"/>
      <w:r w:rsidR="00F31C75" w:rsidRPr="00777305">
        <w:rPr>
          <w:rFonts w:ascii="Times New Roman" w:hAnsi="Times New Roman" w:cs="Times New Roman"/>
          <w:sz w:val="20"/>
          <w:szCs w:val="20"/>
          <w:lang w:val="en-US"/>
        </w:rPr>
        <w:t>Microdialysis</w:t>
      </w:r>
      <w:proofErr w:type="spellEnd"/>
      <w:r w:rsidR="00F31C75" w:rsidRPr="00777305">
        <w:rPr>
          <w:rFonts w:ascii="Times New Roman" w:hAnsi="Times New Roman" w:cs="Times New Roman"/>
          <w:sz w:val="20"/>
          <w:szCs w:val="20"/>
          <w:lang w:val="en-US"/>
        </w:rPr>
        <w:t xml:space="preserve">) was </w:t>
      </w:r>
      <w:proofErr w:type="spellStart"/>
      <w:r w:rsidR="00F31C75" w:rsidRPr="00777305">
        <w:rPr>
          <w:rFonts w:ascii="Times New Roman" w:hAnsi="Times New Roman" w:cs="Times New Roman"/>
          <w:sz w:val="20"/>
          <w:szCs w:val="20"/>
          <w:lang w:val="en-US"/>
        </w:rPr>
        <w:t>stereotactically</w:t>
      </w:r>
      <w:proofErr w:type="spellEnd"/>
      <w:r w:rsidR="00F31C75" w:rsidRPr="00777305">
        <w:rPr>
          <w:rFonts w:ascii="Times New Roman" w:hAnsi="Times New Roman" w:cs="Times New Roman"/>
          <w:sz w:val="20"/>
          <w:szCs w:val="20"/>
          <w:lang w:val="en-US"/>
        </w:rPr>
        <w:t xml:space="preserve"> implanted into the brain, so that its tip reached the striatal surface (+0</w:t>
      </w:r>
      <w:r w:rsidR="00A63E0E" w:rsidRPr="006D5B90">
        <w:rPr>
          <w:sz w:val="20"/>
          <w:szCs w:val="20"/>
          <w:lang w:val="en-US"/>
        </w:rPr>
        <w:t>·</w:t>
      </w:r>
      <w:r w:rsidR="00F31C75" w:rsidRPr="00777305">
        <w:rPr>
          <w:rFonts w:ascii="Times New Roman" w:hAnsi="Times New Roman" w:cs="Times New Roman"/>
          <w:sz w:val="20"/>
          <w:szCs w:val="20"/>
          <w:lang w:val="en-US"/>
        </w:rPr>
        <w:t>8 anteroposterior and +2</w:t>
      </w:r>
      <w:r w:rsidR="00A63E0E" w:rsidRPr="006D5B90">
        <w:rPr>
          <w:sz w:val="20"/>
          <w:szCs w:val="20"/>
          <w:lang w:val="en-US"/>
        </w:rPr>
        <w:t>·</w:t>
      </w:r>
      <w:r w:rsidR="00F31C75" w:rsidRPr="00777305">
        <w:rPr>
          <w:rFonts w:ascii="Times New Roman" w:hAnsi="Times New Roman" w:cs="Times New Roman"/>
          <w:sz w:val="20"/>
          <w:szCs w:val="20"/>
          <w:lang w:val="en-US"/>
        </w:rPr>
        <w:t>1 lateral relative to bregma, and -2</w:t>
      </w:r>
      <w:r w:rsidR="00A63E0E" w:rsidRPr="006D5B90">
        <w:rPr>
          <w:sz w:val="20"/>
          <w:szCs w:val="20"/>
          <w:lang w:val="en-US"/>
        </w:rPr>
        <w:t>·</w:t>
      </w:r>
      <w:r w:rsidR="00F31C75" w:rsidRPr="00777305">
        <w:rPr>
          <w:rFonts w:ascii="Times New Roman" w:hAnsi="Times New Roman" w:cs="Times New Roman"/>
          <w:sz w:val="20"/>
          <w:szCs w:val="20"/>
          <w:lang w:val="en-US"/>
        </w:rPr>
        <w:t xml:space="preserve">3 below the skull surface according to </w:t>
      </w:r>
      <w:r w:rsidR="00F31C75" w:rsidRPr="00B06162">
        <w:rPr>
          <w:rFonts w:ascii="Times New Roman" w:hAnsi="Times New Roman" w:cs="Times New Roman"/>
          <w:sz w:val="20"/>
          <w:szCs w:val="20"/>
          <w:lang w:val="en-US"/>
        </w:rPr>
        <w:t>(</w:t>
      </w:r>
      <w:proofErr w:type="spellStart"/>
      <w:r w:rsidR="00F31C75" w:rsidRPr="00B06162">
        <w:rPr>
          <w:rFonts w:ascii="Times New Roman" w:hAnsi="Times New Roman" w:cs="Times New Roman"/>
          <w:sz w:val="20"/>
          <w:szCs w:val="20"/>
          <w:lang w:val="en-US"/>
        </w:rPr>
        <w:t>Paxinos</w:t>
      </w:r>
      <w:proofErr w:type="spellEnd"/>
      <w:r w:rsidR="00F31C75" w:rsidRPr="00B06162">
        <w:rPr>
          <w:rFonts w:ascii="Times New Roman" w:hAnsi="Times New Roman" w:cs="Times New Roman"/>
          <w:sz w:val="20"/>
          <w:szCs w:val="20"/>
          <w:lang w:val="en-US"/>
        </w:rPr>
        <w:t xml:space="preserve"> and Franklin, 2004)</w:t>
      </w:r>
      <w:r w:rsidR="00F31C75" w:rsidRPr="00777305">
        <w:rPr>
          <w:rFonts w:ascii="Times New Roman" w:hAnsi="Times New Roman" w:cs="Times New Roman"/>
          <w:sz w:val="20"/>
          <w:szCs w:val="20"/>
          <w:lang w:val="en-US"/>
        </w:rPr>
        <w:t>). On the next day, after full recovery of the animal, microdialysis probe CMA7 (membrane: 0</w:t>
      </w:r>
      <w:r w:rsidR="00A63E0E" w:rsidRPr="006D5B90">
        <w:rPr>
          <w:sz w:val="20"/>
          <w:szCs w:val="20"/>
          <w:lang w:val="en-US"/>
        </w:rPr>
        <w:t>·</w:t>
      </w:r>
      <w:r w:rsidR="00F31C75" w:rsidRPr="00777305">
        <w:rPr>
          <w:rFonts w:ascii="Times New Roman" w:hAnsi="Times New Roman" w:cs="Times New Roman"/>
          <w:sz w:val="20"/>
          <w:szCs w:val="20"/>
          <w:lang w:val="en-US"/>
        </w:rPr>
        <w:t xml:space="preserve">24 mm × 2 mm, 6 </w:t>
      </w:r>
      <w:proofErr w:type="spellStart"/>
      <w:r w:rsidR="00F31C75" w:rsidRPr="00777305">
        <w:rPr>
          <w:rFonts w:ascii="Times New Roman" w:hAnsi="Times New Roman" w:cs="Times New Roman"/>
          <w:sz w:val="20"/>
          <w:szCs w:val="20"/>
          <w:lang w:val="en-US"/>
        </w:rPr>
        <w:t>kDa</w:t>
      </w:r>
      <w:proofErr w:type="spellEnd"/>
      <w:r w:rsidR="00F31C75" w:rsidRPr="00777305">
        <w:rPr>
          <w:rFonts w:ascii="Times New Roman" w:hAnsi="Times New Roman" w:cs="Times New Roman"/>
          <w:sz w:val="20"/>
          <w:szCs w:val="20"/>
          <w:lang w:val="en-US"/>
        </w:rPr>
        <w:t xml:space="preserve"> cut-off; CMA </w:t>
      </w:r>
      <w:proofErr w:type="spellStart"/>
      <w:r w:rsidR="00F31C75" w:rsidRPr="00777305">
        <w:rPr>
          <w:rFonts w:ascii="Times New Roman" w:hAnsi="Times New Roman" w:cs="Times New Roman"/>
          <w:sz w:val="20"/>
          <w:szCs w:val="20"/>
          <w:lang w:val="en-US"/>
        </w:rPr>
        <w:t>Microdialysis</w:t>
      </w:r>
      <w:proofErr w:type="spellEnd"/>
      <w:r w:rsidR="00F31C75" w:rsidRPr="00777305">
        <w:rPr>
          <w:rFonts w:ascii="Times New Roman" w:hAnsi="Times New Roman" w:cs="Times New Roman"/>
          <w:sz w:val="20"/>
          <w:szCs w:val="20"/>
          <w:lang w:val="en-US"/>
        </w:rPr>
        <w:t xml:space="preserve">) was inserted into the cannula, and freely-moving mouse was infused with artificial </w:t>
      </w:r>
      <w:proofErr w:type="spellStart"/>
      <w:r w:rsidR="00F31C75" w:rsidRPr="00777305">
        <w:rPr>
          <w:rFonts w:ascii="Times New Roman" w:hAnsi="Times New Roman" w:cs="Times New Roman"/>
          <w:sz w:val="20"/>
          <w:szCs w:val="20"/>
          <w:lang w:val="en-US"/>
        </w:rPr>
        <w:t>Cerebro</w:t>
      </w:r>
      <w:proofErr w:type="spellEnd"/>
      <w:r w:rsidR="00F31C75" w:rsidRPr="00777305">
        <w:rPr>
          <w:rFonts w:ascii="Times New Roman" w:hAnsi="Times New Roman" w:cs="Times New Roman"/>
          <w:sz w:val="20"/>
          <w:szCs w:val="20"/>
          <w:lang w:val="en-US"/>
        </w:rPr>
        <w:t>-Spinal Fluid (</w:t>
      </w:r>
      <w:proofErr w:type="spellStart"/>
      <w:r w:rsidR="00F31C75" w:rsidRPr="00777305">
        <w:rPr>
          <w:rFonts w:ascii="Times New Roman" w:hAnsi="Times New Roman" w:cs="Times New Roman"/>
          <w:sz w:val="20"/>
          <w:szCs w:val="20"/>
          <w:lang w:val="en-US"/>
        </w:rPr>
        <w:t>aCSF</w:t>
      </w:r>
      <w:proofErr w:type="spellEnd"/>
      <w:r w:rsidR="00F31C75" w:rsidRPr="00777305">
        <w:rPr>
          <w:rFonts w:ascii="Times New Roman" w:hAnsi="Times New Roman" w:cs="Times New Roman"/>
          <w:sz w:val="20"/>
          <w:szCs w:val="20"/>
          <w:lang w:val="en-US"/>
        </w:rPr>
        <w:t xml:space="preserve">), composed of 140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w:t>
      </w:r>
      <w:proofErr w:type="spellStart"/>
      <w:r w:rsidR="00F31C75" w:rsidRPr="00777305">
        <w:rPr>
          <w:rFonts w:ascii="Times New Roman" w:hAnsi="Times New Roman" w:cs="Times New Roman"/>
          <w:sz w:val="20"/>
          <w:szCs w:val="20"/>
          <w:lang w:val="en-US"/>
        </w:rPr>
        <w:t>NaCl</w:t>
      </w:r>
      <w:proofErr w:type="spellEnd"/>
      <w:r w:rsidR="00F31C75" w:rsidRPr="00777305">
        <w:rPr>
          <w:rFonts w:ascii="Times New Roman" w:hAnsi="Times New Roman" w:cs="Times New Roman"/>
          <w:sz w:val="20"/>
          <w:szCs w:val="20"/>
          <w:lang w:val="en-US"/>
        </w:rPr>
        <w:t>, 7</w:t>
      </w:r>
      <w:r w:rsidR="00A63E0E" w:rsidRPr="006D5B90">
        <w:rPr>
          <w:sz w:val="20"/>
          <w:szCs w:val="20"/>
          <w:lang w:val="en-US"/>
        </w:rPr>
        <w:t>·</w:t>
      </w:r>
      <w:r w:rsidR="00F31C75" w:rsidRPr="00777305">
        <w:rPr>
          <w:rFonts w:ascii="Times New Roman" w:hAnsi="Times New Roman" w:cs="Times New Roman"/>
          <w:sz w:val="20"/>
          <w:szCs w:val="20"/>
          <w:lang w:val="en-US"/>
        </w:rPr>
        <w:t xml:space="preserve">2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glucose, 3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w:t>
      </w:r>
      <w:proofErr w:type="spellStart"/>
      <w:r w:rsidR="00F31C75" w:rsidRPr="00777305">
        <w:rPr>
          <w:rFonts w:ascii="Times New Roman" w:hAnsi="Times New Roman" w:cs="Times New Roman"/>
          <w:sz w:val="20"/>
          <w:szCs w:val="20"/>
          <w:lang w:val="en-US"/>
        </w:rPr>
        <w:t>KCl</w:t>
      </w:r>
      <w:proofErr w:type="spellEnd"/>
      <w:r w:rsidR="00F31C75" w:rsidRPr="00777305">
        <w:rPr>
          <w:rFonts w:ascii="Times New Roman" w:hAnsi="Times New Roman" w:cs="Times New Roman"/>
          <w:sz w:val="20"/>
          <w:szCs w:val="20"/>
          <w:lang w:val="en-US"/>
        </w:rPr>
        <w:t xml:space="preserve">, 1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MgCl</w:t>
      </w:r>
      <w:r w:rsidR="00F31C75" w:rsidRPr="00A63E0E">
        <w:rPr>
          <w:rFonts w:ascii="Times New Roman" w:hAnsi="Times New Roman" w:cs="Times New Roman"/>
          <w:sz w:val="20"/>
          <w:szCs w:val="20"/>
          <w:vertAlign w:val="subscript"/>
          <w:lang w:val="en-US"/>
        </w:rPr>
        <w:t>2</w:t>
      </w:r>
      <w:r w:rsidR="00F31C75" w:rsidRPr="00777305">
        <w:rPr>
          <w:rFonts w:ascii="Times New Roman" w:hAnsi="Times New Roman" w:cs="Times New Roman"/>
          <w:sz w:val="20"/>
          <w:szCs w:val="20"/>
          <w:lang w:val="en-US"/>
        </w:rPr>
        <w:t>, 1</w:t>
      </w:r>
      <w:r w:rsidR="00A63E0E" w:rsidRPr="006D5B90">
        <w:rPr>
          <w:sz w:val="20"/>
          <w:szCs w:val="20"/>
          <w:lang w:val="en-US"/>
        </w:rPr>
        <w:t>·</w:t>
      </w:r>
      <w:r w:rsidR="00F31C75" w:rsidRPr="00777305">
        <w:rPr>
          <w:rFonts w:ascii="Times New Roman" w:hAnsi="Times New Roman" w:cs="Times New Roman"/>
          <w:sz w:val="20"/>
          <w:szCs w:val="20"/>
          <w:lang w:val="en-US"/>
        </w:rPr>
        <w:t>2 mM CaCl</w:t>
      </w:r>
      <w:r w:rsidR="00F31C75" w:rsidRPr="00A63E0E">
        <w:rPr>
          <w:rFonts w:ascii="Times New Roman" w:hAnsi="Times New Roman" w:cs="Times New Roman"/>
          <w:sz w:val="20"/>
          <w:szCs w:val="20"/>
          <w:vertAlign w:val="subscript"/>
          <w:lang w:val="en-US"/>
        </w:rPr>
        <w:t>2</w:t>
      </w:r>
      <w:r w:rsidR="00F31C75" w:rsidRPr="00777305">
        <w:rPr>
          <w:rFonts w:ascii="Times New Roman" w:hAnsi="Times New Roman" w:cs="Times New Roman"/>
          <w:sz w:val="20"/>
          <w:szCs w:val="20"/>
          <w:lang w:val="en-US"/>
        </w:rPr>
        <w:t>, 1</w:t>
      </w:r>
      <w:r w:rsidR="00A63E0E" w:rsidRPr="006D5B90">
        <w:rPr>
          <w:sz w:val="20"/>
          <w:szCs w:val="20"/>
          <w:lang w:val="en-US"/>
        </w:rPr>
        <w:t>·</w:t>
      </w:r>
      <w:r w:rsidR="00F31C75" w:rsidRPr="00777305">
        <w:rPr>
          <w:rFonts w:ascii="Times New Roman" w:hAnsi="Times New Roman" w:cs="Times New Roman"/>
          <w:sz w:val="20"/>
          <w:szCs w:val="20"/>
          <w:lang w:val="en-US"/>
        </w:rPr>
        <w:t>2 mM Na</w:t>
      </w:r>
      <w:r w:rsidR="00F31C75" w:rsidRPr="00A63E0E">
        <w:rPr>
          <w:rFonts w:ascii="Times New Roman" w:hAnsi="Times New Roman" w:cs="Times New Roman"/>
          <w:sz w:val="20"/>
          <w:szCs w:val="20"/>
          <w:vertAlign w:val="subscript"/>
          <w:lang w:val="en-US"/>
        </w:rPr>
        <w:t>2</w:t>
      </w:r>
      <w:r w:rsidR="00F31C75" w:rsidRPr="00777305">
        <w:rPr>
          <w:rFonts w:ascii="Times New Roman" w:hAnsi="Times New Roman" w:cs="Times New Roman"/>
          <w:sz w:val="20"/>
          <w:szCs w:val="20"/>
          <w:lang w:val="en-US"/>
        </w:rPr>
        <w:t>HPO</w:t>
      </w:r>
      <w:r w:rsidR="00F31C75" w:rsidRPr="00A63E0E">
        <w:rPr>
          <w:rFonts w:ascii="Times New Roman" w:hAnsi="Times New Roman" w:cs="Times New Roman"/>
          <w:sz w:val="20"/>
          <w:szCs w:val="20"/>
          <w:vertAlign w:val="subscript"/>
          <w:lang w:val="en-US"/>
        </w:rPr>
        <w:t>4</w:t>
      </w:r>
      <w:r w:rsidR="00F31C75" w:rsidRPr="00777305">
        <w:rPr>
          <w:rFonts w:ascii="Times New Roman" w:hAnsi="Times New Roman" w:cs="Times New Roman"/>
          <w:sz w:val="20"/>
          <w:szCs w:val="20"/>
          <w:lang w:val="en-US"/>
        </w:rPr>
        <w:t>, 0</w:t>
      </w:r>
      <w:r w:rsidR="00A63E0E" w:rsidRPr="006D5B90">
        <w:rPr>
          <w:sz w:val="20"/>
          <w:szCs w:val="20"/>
          <w:lang w:val="en-US"/>
        </w:rPr>
        <w:t>·</w:t>
      </w:r>
      <w:r w:rsidR="00F31C75" w:rsidRPr="00777305">
        <w:rPr>
          <w:rFonts w:ascii="Times New Roman" w:hAnsi="Times New Roman" w:cs="Times New Roman"/>
          <w:sz w:val="20"/>
          <w:szCs w:val="20"/>
          <w:lang w:val="en-US"/>
        </w:rPr>
        <w:t>27 mM Na</w:t>
      </w:r>
      <w:r w:rsidR="00F31C75" w:rsidRPr="00A63E0E">
        <w:rPr>
          <w:rFonts w:ascii="Times New Roman" w:hAnsi="Times New Roman" w:cs="Times New Roman"/>
          <w:sz w:val="20"/>
          <w:szCs w:val="20"/>
          <w:vertAlign w:val="subscript"/>
          <w:lang w:val="en-US"/>
        </w:rPr>
        <w:t>2</w:t>
      </w:r>
      <w:r w:rsidR="00F31C75" w:rsidRPr="00777305">
        <w:rPr>
          <w:rFonts w:ascii="Times New Roman" w:hAnsi="Times New Roman" w:cs="Times New Roman"/>
          <w:sz w:val="20"/>
          <w:szCs w:val="20"/>
          <w:lang w:val="en-US"/>
        </w:rPr>
        <w:t>HPO</w:t>
      </w:r>
      <w:r w:rsidR="00F31C75" w:rsidRPr="00A63E0E">
        <w:rPr>
          <w:rFonts w:ascii="Times New Roman" w:hAnsi="Times New Roman" w:cs="Times New Roman"/>
          <w:sz w:val="20"/>
          <w:szCs w:val="20"/>
          <w:vertAlign w:val="subscript"/>
          <w:lang w:val="en-US"/>
        </w:rPr>
        <w:t>4</w:t>
      </w:r>
      <w:r w:rsidR="00F31C75" w:rsidRPr="00777305">
        <w:rPr>
          <w:rFonts w:ascii="Times New Roman" w:hAnsi="Times New Roman" w:cs="Times New Roman"/>
          <w:sz w:val="20"/>
          <w:szCs w:val="20"/>
          <w:lang w:val="en-US"/>
        </w:rPr>
        <w:t>, pH 7</w:t>
      </w:r>
      <w:r w:rsidR="00A63E0E" w:rsidRPr="006D5B90">
        <w:rPr>
          <w:sz w:val="20"/>
          <w:szCs w:val="20"/>
          <w:lang w:val="en-US"/>
        </w:rPr>
        <w:t>·</w:t>
      </w:r>
      <w:r w:rsidR="00F31C75" w:rsidRPr="00777305">
        <w:rPr>
          <w:rFonts w:ascii="Times New Roman" w:hAnsi="Times New Roman" w:cs="Times New Roman"/>
          <w:sz w:val="20"/>
          <w:szCs w:val="20"/>
          <w:lang w:val="en-US"/>
        </w:rPr>
        <w:t xml:space="preserve">4 at a flow rate of 2 µl/min. Following 30 min equilibration period, the </w:t>
      </w:r>
      <w:proofErr w:type="spellStart"/>
      <w:r w:rsidR="00F31C75" w:rsidRPr="00777305">
        <w:rPr>
          <w:rFonts w:ascii="Times New Roman" w:hAnsi="Times New Roman" w:cs="Times New Roman"/>
          <w:sz w:val="20"/>
          <w:szCs w:val="20"/>
          <w:lang w:val="en-US"/>
        </w:rPr>
        <w:t>microdialysates</w:t>
      </w:r>
      <w:proofErr w:type="spellEnd"/>
      <w:r w:rsidR="00F31C75" w:rsidRPr="00777305">
        <w:rPr>
          <w:rFonts w:ascii="Times New Roman" w:hAnsi="Times New Roman" w:cs="Times New Roman"/>
          <w:sz w:val="20"/>
          <w:szCs w:val="20"/>
          <w:lang w:val="en-US"/>
        </w:rPr>
        <w:t xml:space="preserve"> were collected every 20 min into the tubes prefilled with 5 µl of 0</w:t>
      </w:r>
      <w:r w:rsidR="00A63E0E" w:rsidRPr="006D5B90">
        <w:rPr>
          <w:sz w:val="20"/>
          <w:szCs w:val="20"/>
          <w:lang w:val="en-US"/>
        </w:rPr>
        <w:t>·</w:t>
      </w:r>
      <w:r w:rsidR="00F31C75" w:rsidRPr="00777305">
        <w:rPr>
          <w:rFonts w:ascii="Times New Roman" w:hAnsi="Times New Roman" w:cs="Times New Roman"/>
          <w:sz w:val="20"/>
          <w:szCs w:val="20"/>
          <w:lang w:val="en-US"/>
        </w:rPr>
        <w:t xml:space="preserve">2 M perchloric acid. After 60 min, physiological </w:t>
      </w:r>
      <w:proofErr w:type="spellStart"/>
      <w:r w:rsidR="00F31C75" w:rsidRPr="00777305">
        <w:rPr>
          <w:rFonts w:ascii="Times New Roman" w:hAnsi="Times New Roman" w:cs="Times New Roman"/>
          <w:sz w:val="20"/>
          <w:szCs w:val="20"/>
          <w:lang w:val="en-US"/>
        </w:rPr>
        <w:t>aCSF</w:t>
      </w:r>
      <w:proofErr w:type="spellEnd"/>
      <w:r w:rsidR="00F31C75" w:rsidRPr="00777305">
        <w:rPr>
          <w:rFonts w:ascii="Times New Roman" w:hAnsi="Times New Roman" w:cs="Times New Roman"/>
          <w:sz w:val="20"/>
          <w:szCs w:val="20"/>
          <w:lang w:val="en-US"/>
        </w:rPr>
        <w:t xml:space="preserve"> was switched to high-potassium </w:t>
      </w:r>
      <w:proofErr w:type="spellStart"/>
      <w:r w:rsidR="00F31C75" w:rsidRPr="00777305">
        <w:rPr>
          <w:rFonts w:ascii="Times New Roman" w:hAnsi="Times New Roman" w:cs="Times New Roman"/>
          <w:sz w:val="20"/>
          <w:szCs w:val="20"/>
          <w:lang w:val="en-US"/>
        </w:rPr>
        <w:t>aCSF</w:t>
      </w:r>
      <w:proofErr w:type="spellEnd"/>
      <w:r w:rsidR="00F31C75" w:rsidRPr="00777305">
        <w:rPr>
          <w:rFonts w:ascii="Times New Roman" w:hAnsi="Times New Roman" w:cs="Times New Roman"/>
          <w:sz w:val="20"/>
          <w:szCs w:val="20"/>
          <w:lang w:val="en-US"/>
        </w:rPr>
        <w:t xml:space="preserve"> containing 93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w:t>
      </w:r>
      <w:proofErr w:type="spellStart"/>
      <w:r w:rsidR="00F31C75" w:rsidRPr="00777305">
        <w:rPr>
          <w:rFonts w:ascii="Times New Roman" w:hAnsi="Times New Roman" w:cs="Times New Roman"/>
          <w:sz w:val="20"/>
          <w:szCs w:val="20"/>
          <w:lang w:val="en-US"/>
        </w:rPr>
        <w:t>NaCl</w:t>
      </w:r>
      <w:proofErr w:type="spellEnd"/>
      <w:r w:rsidR="00F31C75" w:rsidRPr="00777305">
        <w:rPr>
          <w:rFonts w:ascii="Times New Roman" w:hAnsi="Times New Roman" w:cs="Times New Roman"/>
          <w:sz w:val="20"/>
          <w:szCs w:val="20"/>
          <w:lang w:val="en-US"/>
        </w:rPr>
        <w:t xml:space="preserve"> and 50 </w:t>
      </w:r>
      <w:proofErr w:type="spellStart"/>
      <w:r w:rsidR="00F31C75" w:rsidRPr="00777305">
        <w:rPr>
          <w:rFonts w:ascii="Times New Roman" w:hAnsi="Times New Roman" w:cs="Times New Roman"/>
          <w:sz w:val="20"/>
          <w:szCs w:val="20"/>
          <w:lang w:val="en-US"/>
        </w:rPr>
        <w:t>mM</w:t>
      </w:r>
      <w:proofErr w:type="spellEnd"/>
      <w:r w:rsidR="00F31C75" w:rsidRPr="00777305">
        <w:rPr>
          <w:rFonts w:ascii="Times New Roman" w:hAnsi="Times New Roman" w:cs="Times New Roman"/>
          <w:sz w:val="20"/>
          <w:szCs w:val="20"/>
          <w:lang w:val="en-US"/>
        </w:rPr>
        <w:t xml:space="preserve"> </w:t>
      </w:r>
      <w:proofErr w:type="spellStart"/>
      <w:r w:rsidR="00F31C75" w:rsidRPr="00777305">
        <w:rPr>
          <w:rFonts w:ascii="Times New Roman" w:hAnsi="Times New Roman" w:cs="Times New Roman"/>
          <w:sz w:val="20"/>
          <w:szCs w:val="20"/>
          <w:lang w:val="en-US"/>
        </w:rPr>
        <w:t>KCl</w:t>
      </w:r>
      <w:proofErr w:type="spellEnd"/>
      <w:r w:rsidR="00F31C75" w:rsidRPr="00777305">
        <w:rPr>
          <w:rFonts w:ascii="Times New Roman" w:hAnsi="Times New Roman" w:cs="Times New Roman"/>
          <w:sz w:val="20"/>
          <w:szCs w:val="20"/>
          <w:lang w:val="en-US"/>
        </w:rPr>
        <w:t xml:space="preserve">, in order to induce release of DA from nigrostriatal synapses. 60 min later, high potassium </w:t>
      </w:r>
      <w:proofErr w:type="spellStart"/>
      <w:r w:rsidR="00F31C75" w:rsidRPr="00777305">
        <w:rPr>
          <w:rFonts w:ascii="Times New Roman" w:hAnsi="Times New Roman" w:cs="Times New Roman"/>
          <w:sz w:val="20"/>
          <w:szCs w:val="20"/>
          <w:lang w:val="en-US"/>
        </w:rPr>
        <w:t>aCSF</w:t>
      </w:r>
      <w:proofErr w:type="spellEnd"/>
      <w:r w:rsidR="00F31C75" w:rsidRPr="00777305">
        <w:rPr>
          <w:rFonts w:ascii="Times New Roman" w:hAnsi="Times New Roman" w:cs="Times New Roman"/>
          <w:sz w:val="20"/>
          <w:szCs w:val="20"/>
          <w:lang w:val="en-US"/>
        </w:rPr>
        <w:t xml:space="preserve"> was switched back to physiological </w:t>
      </w:r>
      <w:proofErr w:type="spellStart"/>
      <w:r w:rsidR="00F31C75" w:rsidRPr="00777305">
        <w:rPr>
          <w:rFonts w:ascii="Times New Roman" w:hAnsi="Times New Roman" w:cs="Times New Roman"/>
          <w:sz w:val="20"/>
          <w:szCs w:val="20"/>
          <w:lang w:val="en-US"/>
        </w:rPr>
        <w:t>aCSF</w:t>
      </w:r>
      <w:proofErr w:type="spellEnd"/>
      <w:r w:rsidR="00F31C75" w:rsidRPr="00777305">
        <w:rPr>
          <w:rFonts w:ascii="Times New Roman" w:hAnsi="Times New Roman" w:cs="Times New Roman"/>
          <w:sz w:val="20"/>
          <w:szCs w:val="20"/>
          <w:lang w:val="en-US"/>
        </w:rPr>
        <w:t>. Individual samples were frozen in dry ice immediately after collection and stored at -80</w:t>
      </w:r>
      <w:r w:rsidR="00B06162">
        <w:rPr>
          <w:rFonts w:ascii="Times New Roman" w:hAnsi="Times New Roman" w:cs="Times New Roman"/>
          <w:sz w:val="20"/>
          <w:szCs w:val="20"/>
          <w:lang w:val="en-US"/>
        </w:rPr>
        <w:t>°</w:t>
      </w:r>
      <w:r w:rsidR="00F31C75" w:rsidRPr="00777305">
        <w:rPr>
          <w:rFonts w:ascii="Times New Roman" w:hAnsi="Times New Roman" w:cs="Times New Roman"/>
          <w:sz w:val="20"/>
          <w:szCs w:val="20"/>
          <w:lang w:val="en-US"/>
        </w:rPr>
        <w:t xml:space="preserve">C before DA measurements. At the end of the experiment, the mouse was sacrificed and the position of the probe insertion was inspected in the isolated brain. DA levels in the </w:t>
      </w:r>
      <w:proofErr w:type="spellStart"/>
      <w:r w:rsidR="00F31C75" w:rsidRPr="00777305">
        <w:rPr>
          <w:rFonts w:ascii="Times New Roman" w:hAnsi="Times New Roman" w:cs="Times New Roman"/>
          <w:sz w:val="20"/>
          <w:szCs w:val="20"/>
          <w:lang w:val="en-US"/>
        </w:rPr>
        <w:t>microdialysates</w:t>
      </w:r>
      <w:proofErr w:type="spellEnd"/>
      <w:r w:rsidR="00F31C75" w:rsidRPr="00777305">
        <w:rPr>
          <w:rFonts w:ascii="Times New Roman" w:hAnsi="Times New Roman" w:cs="Times New Roman"/>
          <w:sz w:val="20"/>
          <w:szCs w:val="20"/>
          <w:lang w:val="en-US"/>
        </w:rPr>
        <w:t xml:space="preserve"> were measured by high </w:t>
      </w:r>
      <w:r w:rsidR="00F31C75" w:rsidRPr="00777305">
        <w:rPr>
          <w:rFonts w:ascii="Times New Roman" w:hAnsi="Times New Roman" w:cs="Times New Roman"/>
          <w:sz w:val="20"/>
          <w:szCs w:val="20"/>
          <w:lang w:val="en-US"/>
        </w:rPr>
        <w:lastRenderedPageBreak/>
        <w:t>performance liquid chromatography with electrochemical detection, as described in (Garcia-</w:t>
      </w:r>
      <w:proofErr w:type="spellStart"/>
      <w:r w:rsidR="00F31C75" w:rsidRPr="00777305">
        <w:rPr>
          <w:rFonts w:ascii="Times New Roman" w:hAnsi="Times New Roman" w:cs="Times New Roman"/>
          <w:sz w:val="20"/>
          <w:szCs w:val="20"/>
          <w:lang w:val="en-US"/>
        </w:rPr>
        <w:t>Reitböck</w:t>
      </w:r>
      <w:proofErr w:type="spellEnd"/>
      <w:r w:rsidR="00F31C75" w:rsidRPr="00777305">
        <w:rPr>
          <w:rFonts w:ascii="Times New Roman" w:hAnsi="Times New Roman" w:cs="Times New Roman"/>
          <w:sz w:val="20"/>
          <w:szCs w:val="20"/>
          <w:lang w:val="en-US"/>
        </w:rPr>
        <w:t xml:space="preserve"> et al., 2010). Briefly, samples were resolved with a </w:t>
      </w:r>
      <w:proofErr w:type="spellStart"/>
      <w:r w:rsidR="00F31C75" w:rsidRPr="00777305">
        <w:rPr>
          <w:rFonts w:ascii="Times New Roman" w:hAnsi="Times New Roman" w:cs="Times New Roman"/>
          <w:sz w:val="20"/>
          <w:szCs w:val="20"/>
          <w:lang w:val="en-US"/>
        </w:rPr>
        <w:t>Hypersil</w:t>
      </w:r>
      <w:proofErr w:type="spellEnd"/>
      <w:r w:rsidR="00F31C75" w:rsidRPr="00777305">
        <w:rPr>
          <w:rFonts w:ascii="Times New Roman" w:hAnsi="Times New Roman" w:cs="Times New Roman"/>
          <w:sz w:val="20"/>
          <w:szCs w:val="20"/>
          <w:lang w:val="en-US"/>
        </w:rPr>
        <w:t xml:space="preserve"> BDS C18 reversed phase column (100 × 4</w:t>
      </w:r>
      <w:r w:rsidR="00A63E0E" w:rsidRPr="006D5B90">
        <w:rPr>
          <w:sz w:val="20"/>
          <w:szCs w:val="20"/>
          <w:lang w:val="en-US"/>
        </w:rPr>
        <w:t>·</w:t>
      </w:r>
      <w:r w:rsidR="00F31C75" w:rsidRPr="00777305">
        <w:rPr>
          <w:rFonts w:ascii="Times New Roman" w:hAnsi="Times New Roman" w:cs="Times New Roman"/>
          <w:sz w:val="20"/>
          <w:szCs w:val="20"/>
          <w:lang w:val="en-US"/>
        </w:rPr>
        <w:t>6 mm, 3 µm particle size, 130 Å pore size; Phenomenex) at a flow rate of 1 ml/min, in a mobile phase composed of citric acid (31</w:t>
      </w:r>
      <w:r w:rsidR="00A63E0E" w:rsidRPr="006D5B90">
        <w:rPr>
          <w:sz w:val="20"/>
          <w:szCs w:val="20"/>
          <w:lang w:val="en-US"/>
        </w:rPr>
        <w:t>·</w:t>
      </w:r>
      <w:r w:rsidR="00F31C75" w:rsidRPr="00777305">
        <w:rPr>
          <w:rFonts w:ascii="Times New Roman" w:hAnsi="Times New Roman" w:cs="Times New Roman"/>
          <w:sz w:val="20"/>
          <w:szCs w:val="20"/>
          <w:lang w:val="en-US"/>
        </w:rPr>
        <w:t xml:space="preserve">9 g/l), sodium acetate (2 g/l), </w:t>
      </w:r>
      <w:proofErr w:type="spellStart"/>
      <w:r w:rsidR="00F31C75" w:rsidRPr="00777305">
        <w:rPr>
          <w:rFonts w:ascii="Times New Roman" w:hAnsi="Times New Roman" w:cs="Times New Roman"/>
          <w:sz w:val="20"/>
          <w:szCs w:val="20"/>
          <w:lang w:val="en-US"/>
        </w:rPr>
        <w:t>octanesulfonic</w:t>
      </w:r>
      <w:proofErr w:type="spellEnd"/>
      <w:r w:rsidR="00F31C75" w:rsidRPr="00777305">
        <w:rPr>
          <w:rFonts w:ascii="Times New Roman" w:hAnsi="Times New Roman" w:cs="Times New Roman"/>
          <w:sz w:val="20"/>
          <w:szCs w:val="20"/>
          <w:lang w:val="en-US"/>
        </w:rPr>
        <w:t xml:space="preserve"> acid (460 mg/l), EDTA (30 mg/l) and methanol (15%), pH 3</w:t>
      </w:r>
      <w:r w:rsidR="00A63E0E" w:rsidRPr="006D5B90">
        <w:rPr>
          <w:sz w:val="20"/>
          <w:szCs w:val="20"/>
          <w:lang w:val="en-US"/>
        </w:rPr>
        <w:t>·</w:t>
      </w:r>
      <w:r w:rsidR="00F31C75" w:rsidRPr="00777305">
        <w:rPr>
          <w:rFonts w:ascii="Times New Roman" w:hAnsi="Times New Roman" w:cs="Times New Roman"/>
          <w:sz w:val="20"/>
          <w:szCs w:val="20"/>
          <w:lang w:val="en-US"/>
        </w:rPr>
        <w:t xml:space="preserve">6. DA detection was performed by redox oxidation using ESA 5014 analytical cell and ESA </w:t>
      </w:r>
      <w:proofErr w:type="spellStart"/>
      <w:r w:rsidR="00F31C75" w:rsidRPr="00777305">
        <w:rPr>
          <w:rFonts w:ascii="Times New Roman" w:hAnsi="Times New Roman" w:cs="Times New Roman"/>
          <w:sz w:val="20"/>
          <w:szCs w:val="20"/>
          <w:lang w:val="en-US"/>
        </w:rPr>
        <w:t>Coulochem</w:t>
      </w:r>
      <w:proofErr w:type="spellEnd"/>
      <w:r w:rsidR="00F31C75" w:rsidRPr="00777305">
        <w:rPr>
          <w:rFonts w:ascii="Times New Roman" w:hAnsi="Times New Roman" w:cs="Times New Roman"/>
          <w:sz w:val="20"/>
          <w:szCs w:val="20"/>
          <w:lang w:val="en-US"/>
        </w:rPr>
        <w:t xml:space="preserve"> II detector (</w:t>
      </w:r>
      <w:proofErr w:type="spellStart"/>
      <w:r w:rsidR="00F31C75" w:rsidRPr="00777305">
        <w:rPr>
          <w:rFonts w:ascii="Times New Roman" w:hAnsi="Times New Roman" w:cs="Times New Roman"/>
          <w:sz w:val="20"/>
          <w:szCs w:val="20"/>
          <w:lang w:val="en-US"/>
        </w:rPr>
        <w:t>Thermo</w:t>
      </w:r>
      <w:proofErr w:type="spellEnd"/>
      <w:r w:rsidR="00F31C75" w:rsidRPr="00777305">
        <w:rPr>
          <w:rFonts w:ascii="Times New Roman" w:hAnsi="Times New Roman" w:cs="Times New Roman"/>
          <w:sz w:val="20"/>
          <w:szCs w:val="20"/>
          <w:lang w:val="en-US"/>
        </w:rPr>
        <w:t xml:space="preserve"> Fisher Scientific), with electrodes set at -200 mV (reducing) and +250 mV (oxidizing). The obtained chromatograms were </w:t>
      </w:r>
      <w:proofErr w:type="spellStart"/>
      <w:r w:rsidR="00F31C75" w:rsidRPr="00777305">
        <w:rPr>
          <w:rFonts w:ascii="Times New Roman" w:hAnsi="Times New Roman" w:cs="Times New Roman"/>
          <w:sz w:val="20"/>
          <w:szCs w:val="20"/>
          <w:lang w:val="en-US"/>
        </w:rPr>
        <w:t>analysed</w:t>
      </w:r>
      <w:proofErr w:type="spellEnd"/>
      <w:r w:rsidR="00F31C75" w:rsidRPr="00777305">
        <w:rPr>
          <w:rFonts w:ascii="Times New Roman" w:hAnsi="Times New Roman" w:cs="Times New Roman"/>
          <w:sz w:val="20"/>
          <w:szCs w:val="20"/>
          <w:lang w:val="en-US"/>
        </w:rPr>
        <w:t xml:space="preserve"> with </w:t>
      </w:r>
      <w:proofErr w:type="spellStart"/>
      <w:r w:rsidR="00F31C75" w:rsidRPr="00777305">
        <w:rPr>
          <w:rFonts w:ascii="Times New Roman" w:hAnsi="Times New Roman" w:cs="Times New Roman"/>
          <w:sz w:val="20"/>
          <w:szCs w:val="20"/>
          <w:lang w:val="en-US"/>
        </w:rPr>
        <w:t>Chromeleon</w:t>
      </w:r>
      <w:proofErr w:type="spellEnd"/>
      <w:r w:rsidR="00F31C75" w:rsidRPr="00777305">
        <w:rPr>
          <w:rFonts w:ascii="Times New Roman" w:hAnsi="Times New Roman" w:cs="Times New Roman"/>
          <w:sz w:val="20"/>
          <w:szCs w:val="20"/>
          <w:lang w:val="en-US"/>
        </w:rPr>
        <w:t xml:space="preserve"> Chromatography Data System (V 6</w:t>
      </w:r>
      <w:r w:rsidR="00A63E0E" w:rsidRPr="006D5B90">
        <w:rPr>
          <w:sz w:val="20"/>
          <w:szCs w:val="20"/>
          <w:lang w:val="en-US"/>
        </w:rPr>
        <w:t>·</w:t>
      </w:r>
      <w:r w:rsidR="00F31C75" w:rsidRPr="00777305">
        <w:rPr>
          <w:rFonts w:ascii="Times New Roman" w:hAnsi="Times New Roman" w:cs="Times New Roman"/>
          <w:sz w:val="20"/>
          <w:szCs w:val="20"/>
          <w:lang w:val="en-US"/>
        </w:rPr>
        <w:t xml:space="preserve">2; </w:t>
      </w:r>
      <w:proofErr w:type="spellStart"/>
      <w:r w:rsidR="00F31C75" w:rsidRPr="00777305">
        <w:rPr>
          <w:rFonts w:ascii="Times New Roman" w:hAnsi="Times New Roman" w:cs="Times New Roman"/>
          <w:sz w:val="20"/>
          <w:szCs w:val="20"/>
          <w:lang w:val="en-US"/>
        </w:rPr>
        <w:t>Dionex</w:t>
      </w:r>
      <w:proofErr w:type="spellEnd"/>
      <w:r w:rsidR="00F31C75" w:rsidRPr="00777305">
        <w:rPr>
          <w:rFonts w:ascii="Times New Roman" w:hAnsi="Times New Roman" w:cs="Times New Roman"/>
          <w:sz w:val="20"/>
          <w:szCs w:val="20"/>
          <w:lang w:val="en-US"/>
        </w:rPr>
        <w:t>).</w:t>
      </w:r>
    </w:p>
    <w:p w14:paraId="585D2C5D" w14:textId="6942F5F8" w:rsidR="00CA143C" w:rsidRDefault="002F3393" w:rsidP="002F3393">
      <w:pPr>
        <w:spacing w:line="480" w:lineRule="auto"/>
        <w:ind w:firstLine="708"/>
        <w:rPr>
          <w:rFonts w:ascii="Times New Roman" w:hAnsi="Times New Roman" w:cs="Times New Roman"/>
          <w:sz w:val="20"/>
          <w:szCs w:val="20"/>
          <w:lang w:val="en-US"/>
        </w:rPr>
      </w:pPr>
      <w:r>
        <w:rPr>
          <w:rFonts w:ascii="Times New Roman" w:hAnsi="Times New Roman" w:cs="Times New Roman"/>
          <w:sz w:val="20"/>
          <w:szCs w:val="20"/>
          <w:lang w:val="en-US"/>
        </w:rPr>
        <w:t>The number of animals allocated to the treatment groups was based on the previous dopamine release microdialysis experiments performed in this model following anle138b treatment, but was also adapted to the number of animals in individual litters, since the animals from the same litter and of the same sex were kept together in individual cages and treated with the same dose of the drug. Only mice that didn’t display any visible signs of disease or injury were included in the experiments. Over the whole course of the experiment, the animals were kept in the animal facility at the University of Cambridge under the strict supervision of experienced veterinary technicians. All the health issues were immediately reported to the experimenter, and such animals were excluded from the experiment and sacrificed. In total, at different stages of the experiment, 5 animals were lost due to various reasons</w:t>
      </w:r>
      <w:r w:rsidR="00152681">
        <w:rPr>
          <w:rFonts w:ascii="Times New Roman" w:hAnsi="Times New Roman" w:cs="Times New Roman"/>
          <w:sz w:val="20"/>
          <w:szCs w:val="20"/>
          <w:lang w:val="en-US"/>
        </w:rPr>
        <w:t xml:space="preserve">: </w:t>
      </w:r>
      <w:r>
        <w:rPr>
          <w:rFonts w:ascii="Times New Roman" w:hAnsi="Times New Roman" w:cs="Times New Roman"/>
          <w:sz w:val="20"/>
          <w:szCs w:val="20"/>
          <w:lang w:val="en-US"/>
        </w:rPr>
        <w:t>spontaneous death</w:t>
      </w:r>
      <w:r w:rsidR="00152681">
        <w:rPr>
          <w:rFonts w:ascii="Times New Roman" w:hAnsi="Times New Roman" w:cs="Times New Roman"/>
          <w:sz w:val="20"/>
          <w:szCs w:val="20"/>
          <w:lang w:val="en-US"/>
        </w:rPr>
        <w:t xml:space="preserve"> before anle138b treatment </w:t>
      </w:r>
      <w:r w:rsidR="00A01D27">
        <w:rPr>
          <w:rFonts w:ascii="Times New Roman" w:hAnsi="Times New Roman" w:cs="Times New Roman"/>
          <w:sz w:val="20"/>
          <w:szCs w:val="20"/>
          <w:lang w:val="en-US"/>
        </w:rPr>
        <w:t>commencement</w:t>
      </w:r>
      <w:r w:rsidR="00152681">
        <w:rPr>
          <w:rFonts w:ascii="Times New Roman" w:hAnsi="Times New Roman" w:cs="Times New Roman"/>
          <w:sz w:val="20"/>
          <w:szCs w:val="20"/>
          <w:lang w:val="en-US"/>
        </w:rPr>
        <w:t xml:space="preserve"> (1 animal in </w:t>
      </w:r>
      <w:r w:rsidR="009F1D09">
        <w:rPr>
          <w:rFonts w:ascii="Times New Roman" w:hAnsi="Times New Roman" w:cs="Times New Roman"/>
          <w:sz w:val="20"/>
          <w:szCs w:val="20"/>
          <w:lang w:val="en-US"/>
        </w:rPr>
        <w:t>11</w:t>
      </w:r>
      <w:r w:rsidR="00152681" w:rsidRPr="0050123C">
        <w:rPr>
          <w:rFonts w:ascii="Times New Roman" w:hAnsi="Times New Roman" w:cs="Times New Roman"/>
          <w:sz w:val="20"/>
          <w:szCs w:val="20"/>
          <w:lang w:val="en-US"/>
        </w:rPr>
        <w:t>·</w:t>
      </w:r>
      <w:r w:rsidR="009F1D09" w:rsidRPr="0050123C">
        <w:rPr>
          <w:rFonts w:ascii="Times New Roman" w:hAnsi="Times New Roman" w:cs="Times New Roman"/>
          <w:sz w:val="20"/>
          <w:szCs w:val="20"/>
          <w:lang w:val="en-US"/>
        </w:rPr>
        <w:t>1</w:t>
      </w:r>
      <w:r w:rsidR="00152681">
        <w:rPr>
          <w:rFonts w:ascii="Times New Roman" w:hAnsi="Times New Roman" w:cs="Times New Roman"/>
          <w:sz w:val="20"/>
          <w:szCs w:val="20"/>
          <w:lang w:val="en-US"/>
        </w:rPr>
        <w:t xml:space="preserve"> </w:t>
      </w:r>
      <w:r w:rsidR="00FF5F7B">
        <w:rPr>
          <w:rFonts w:ascii="Times New Roman" w:hAnsi="Times New Roman" w:cs="Times New Roman"/>
          <w:sz w:val="20"/>
          <w:szCs w:val="20"/>
          <w:lang w:val="en-US"/>
        </w:rPr>
        <w:t>mg/kg/day</w:t>
      </w:r>
      <w:r w:rsidR="00152681">
        <w:rPr>
          <w:rFonts w:ascii="Times New Roman" w:hAnsi="Times New Roman" w:cs="Times New Roman"/>
          <w:sz w:val="20"/>
          <w:szCs w:val="20"/>
          <w:lang w:val="en-US"/>
        </w:rPr>
        <w:t xml:space="preserve"> group)</w:t>
      </w:r>
      <w:r>
        <w:rPr>
          <w:rFonts w:ascii="Times New Roman" w:hAnsi="Times New Roman" w:cs="Times New Roman"/>
          <w:sz w:val="20"/>
          <w:szCs w:val="20"/>
          <w:lang w:val="en-US"/>
        </w:rPr>
        <w:t xml:space="preserve">, </w:t>
      </w:r>
      <w:r w:rsidR="00A01D27">
        <w:rPr>
          <w:rFonts w:ascii="Times New Roman" w:hAnsi="Times New Roman" w:cs="Times New Roman"/>
          <w:sz w:val="20"/>
          <w:szCs w:val="20"/>
          <w:lang w:val="en-US"/>
        </w:rPr>
        <w:t xml:space="preserve">health issues </w:t>
      </w:r>
      <w:r w:rsidR="00152681">
        <w:rPr>
          <w:rFonts w:ascii="Times New Roman" w:hAnsi="Times New Roman" w:cs="Times New Roman"/>
          <w:sz w:val="20"/>
          <w:szCs w:val="20"/>
          <w:lang w:val="en-US"/>
        </w:rPr>
        <w:t xml:space="preserve">(1 animal in </w:t>
      </w:r>
      <w:r w:rsidR="00240B79">
        <w:rPr>
          <w:rFonts w:ascii="Times New Roman" w:hAnsi="Times New Roman" w:cs="Times New Roman"/>
          <w:sz w:val="20"/>
          <w:szCs w:val="20"/>
          <w:lang w:val="en-US"/>
        </w:rPr>
        <w:t>100</w:t>
      </w:r>
      <w:r w:rsidR="00152681" w:rsidRPr="0050123C">
        <w:rPr>
          <w:rFonts w:ascii="Times New Roman" w:hAnsi="Times New Roman" w:cs="Times New Roman"/>
          <w:sz w:val="20"/>
          <w:szCs w:val="20"/>
          <w:lang w:val="en-US"/>
        </w:rPr>
        <w:t>·</w:t>
      </w:r>
      <w:r w:rsidR="0084517F" w:rsidRPr="0050123C">
        <w:rPr>
          <w:rFonts w:ascii="Times New Roman" w:hAnsi="Times New Roman" w:cs="Times New Roman"/>
          <w:sz w:val="20"/>
          <w:szCs w:val="20"/>
          <w:lang w:val="en-US"/>
        </w:rPr>
        <w:t>4</w:t>
      </w:r>
      <w:r w:rsidR="00152681">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485E69" w:rsidDel="00485E69">
        <w:rPr>
          <w:rFonts w:ascii="Times New Roman" w:hAnsi="Times New Roman" w:cs="Times New Roman"/>
          <w:sz w:val="20"/>
          <w:szCs w:val="20"/>
          <w:lang w:val="en-US"/>
        </w:rPr>
        <w:t xml:space="preserve"> </w:t>
      </w:r>
      <w:r w:rsidR="00152681">
        <w:rPr>
          <w:rFonts w:ascii="Times New Roman" w:hAnsi="Times New Roman" w:cs="Times New Roman"/>
          <w:sz w:val="20"/>
          <w:szCs w:val="20"/>
          <w:lang w:val="en-US"/>
        </w:rPr>
        <w:t xml:space="preserve">group and 1 animal in </w:t>
      </w:r>
      <w:r w:rsidR="003B2D6E">
        <w:rPr>
          <w:rFonts w:ascii="Times New Roman" w:hAnsi="Times New Roman" w:cs="Times New Roman"/>
          <w:sz w:val="20"/>
          <w:szCs w:val="20"/>
          <w:lang w:val="en-US"/>
        </w:rPr>
        <w:t>300</w:t>
      </w:r>
      <w:r w:rsidR="00152681">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485E69" w:rsidDel="00485E69">
        <w:rPr>
          <w:rFonts w:ascii="Times New Roman" w:hAnsi="Times New Roman" w:cs="Times New Roman"/>
          <w:sz w:val="20"/>
          <w:szCs w:val="20"/>
          <w:lang w:val="en-US"/>
        </w:rPr>
        <w:t xml:space="preserve"> </w:t>
      </w:r>
      <w:r w:rsidR="00152681">
        <w:rPr>
          <w:rFonts w:ascii="Times New Roman" w:hAnsi="Times New Roman" w:cs="Times New Roman"/>
          <w:sz w:val="20"/>
          <w:szCs w:val="20"/>
          <w:lang w:val="en-US"/>
        </w:rPr>
        <w:t>group)</w:t>
      </w:r>
      <w:r w:rsidR="00A27151">
        <w:rPr>
          <w:rFonts w:ascii="Times New Roman" w:hAnsi="Times New Roman" w:cs="Times New Roman"/>
          <w:sz w:val="20"/>
          <w:szCs w:val="20"/>
          <w:lang w:val="en-US"/>
        </w:rPr>
        <w:t>,</w:t>
      </w:r>
      <w:r>
        <w:rPr>
          <w:rFonts w:ascii="Times New Roman" w:hAnsi="Times New Roman" w:cs="Times New Roman"/>
          <w:sz w:val="20"/>
          <w:szCs w:val="20"/>
          <w:lang w:val="en-US"/>
        </w:rPr>
        <w:t xml:space="preserve"> or inability to recover from anesthesia following surgical implantation of microdialysis cannula</w:t>
      </w:r>
      <w:r w:rsidR="00152681">
        <w:rPr>
          <w:rFonts w:ascii="Times New Roman" w:hAnsi="Times New Roman" w:cs="Times New Roman"/>
          <w:sz w:val="20"/>
          <w:szCs w:val="20"/>
          <w:lang w:val="en-US"/>
        </w:rPr>
        <w:t xml:space="preserve"> (one animal in </w:t>
      </w:r>
      <w:r w:rsidR="003B2D6E">
        <w:rPr>
          <w:rFonts w:ascii="Times New Roman" w:hAnsi="Times New Roman" w:cs="Times New Roman"/>
          <w:sz w:val="20"/>
          <w:szCs w:val="20"/>
          <w:lang w:val="en-US"/>
        </w:rPr>
        <w:t>11</w:t>
      </w:r>
      <w:r w:rsidR="00152681" w:rsidRPr="0050123C">
        <w:rPr>
          <w:rFonts w:ascii="Times New Roman" w:hAnsi="Times New Roman" w:cs="Times New Roman"/>
          <w:sz w:val="20"/>
          <w:szCs w:val="20"/>
          <w:lang w:val="en-US"/>
        </w:rPr>
        <w:t>·</w:t>
      </w:r>
      <w:r w:rsidR="003B2D6E">
        <w:rPr>
          <w:rFonts w:ascii="Times New Roman" w:hAnsi="Times New Roman" w:cs="Times New Roman"/>
          <w:sz w:val="20"/>
          <w:szCs w:val="20"/>
          <w:lang w:val="en-US"/>
        </w:rPr>
        <w:t>1</w:t>
      </w:r>
      <w:r w:rsidR="00152681">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485E69" w:rsidDel="00485E69">
        <w:rPr>
          <w:rFonts w:ascii="Times New Roman" w:hAnsi="Times New Roman" w:cs="Times New Roman"/>
          <w:sz w:val="20"/>
          <w:szCs w:val="20"/>
          <w:lang w:val="en-US"/>
        </w:rPr>
        <w:t xml:space="preserve"> </w:t>
      </w:r>
      <w:r w:rsidR="00152681">
        <w:rPr>
          <w:rFonts w:ascii="Times New Roman" w:hAnsi="Times New Roman" w:cs="Times New Roman"/>
          <w:sz w:val="20"/>
          <w:szCs w:val="20"/>
          <w:lang w:val="en-US"/>
        </w:rPr>
        <w:t xml:space="preserve">group and 1 animal in </w:t>
      </w:r>
      <w:r w:rsidR="003B2D6E">
        <w:rPr>
          <w:rFonts w:ascii="Times New Roman" w:hAnsi="Times New Roman" w:cs="Times New Roman"/>
          <w:sz w:val="20"/>
          <w:szCs w:val="20"/>
          <w:lang w:val="en-US"/>
        </w:rPr>
        <w:t>33</w:t>
      </w:r>
      <w:r w:rsidR="00152681" w:rsidRPr="0050123C">
        <w:rPr>
          <w:rFonts w:ascii="Times New Roman" w:hAnsi="Times New Roman" w:cs="Times New Roman"/>
          <w:sz w:val="20"/>
          <w:szCs w:val="20"/>
          <w:lang w:val="en-US"/>
        </w:rPr>
        <w:t>·</w:t>
      </w:r>
      <w:r w:rsidR="003B2D6E">
        <w:rPr>
          <w:rFonts w:ascii="Times New Roman" w:hAnsi="Times New Roman" w:cs="Times New Roman"/>
          <w:sz w:val="20"/>
          <w:szCs w:val="20"/>
          <w:lang w:val="en-US"/>
        </w:rPr>
        <w:t>3</w:t>
      </w:r>
      <w:r w:rsidR="00152681">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485E69" w:rsidDel="00485E69">
        <w:rPr>
          <w:rFonts w:ascii="Times New Roman" w:hAnsi="Times New Roman" w:cs="Times New Roman"/>
          <w:sz w:val="20"/>
          <w:szCs w:val="20"/>
          <w:lang w:val="en-US"/>
        </w:rPr>
        <w:t xml:space="preserve"> </w:t>
      </w:r>
      <w:r w:rsidR="00152681">
        <w:rPr>
          <w:rFonts w:ascii="Times New Roman" w:hAnsi="Times New Roman" w:cs="Times New Roman"/>
          <w:sz w:val="20"/>
          <w:szCs w:val="20"/>
          <w:lang w:val="en-US"/>
        </w:rPr>
        <w:t>group).</w:t>
      </w:r>
      <w:r w:rsidR="00A27151">
        <w:rPr>
          <w:rFonts w:ascii="Times New Roman" w:hAnsi="Times New Roman" w:cs="Times New Roman"/>
          <w:sz w:val="20"/>
          <w:szCs w:val="20"/>
          <w:lang w:val="en-US"/>
        </w:rPr>
        <w:t xml:space="preserve"> All the remaining mice </w:t>
      </w:r>
      <w:r w:rsidR="00791E62">
        <w:rPr>
          <w:rFonts w:ascii="Times New Roman" w:hAnsi="Times New Roman" w:cs="Times New Roman"/>
          <w:sz w:val="20"/>
          <w:szCs w:val="20"/>
          <w:lang w:val="en-US"/>
        </w:rPr>
        <w:t xml:space="preserve">(n=50) </w:t>
      </w:r>
      <w:r w:rsidR="00A27151">
        <w:rPr>
          <w:rFonts w:ascii="Times New Roman" w:hAnsi="Times New Roman" w:cs="Times New Roman"/>
          <w:sz w:val="20"/>
          <w:szCs w:val="20"/>
          <w:lang w:val="en-US"/>
        </w:rPr>
        <w:t>successfully underwent</w:t>
      </w:r>
      <w:r w:rsidR="00791E62">
        <w:rPr>
          <w:rFonts w:ascii="Times New Roman" w:hAnsi="Times New Roman" w:cs="Times New Roman"/>
          <w:sz w:val="20"/>
          <w:szCs w:val="20"/>
          <w:lang w:val="en-US"/>
        </w:rPr>
        <w:t xml:space="preserve"> microdialysis </w:t>
      </w:r>
      <w:r w:rsidR="004703CF">
        <w:rPr>
          <w:rFonts w:ascii="Times New Roman" w:hAnsi="Times New Roman" w:cs="Times New Roman"/>
          <w:sz w:val="20"/>
          <w:szCs w:val="20"/>
          <w:lang w:val="en-US"/>
        </w:rPr>
        <w:t>procedure</w:t>
      </w:r>
      <w:r w:rsidR="00791E62">
        <w:rPr>
          <w:rFonts w:ascii="Times New Roman" w:hAnsi="Times New Roman" w:cs="Times New Roman"/>
          <w:sz w:val="20"/>
          <w:szCs w:val="20"/>
          <w:lang w:val="en-US"/>
        </w:rPr>
        <w:t xml:space="preserve"> and all the fractions collected from these mice were </w:t>
      </w:r>
      <w:r w:rsidR="00152681">
        <w:rPr>
          <w:rFonts w:ascii="Times New Roman" w:hAnsi="Times New Roman" w:cs="Times New Roman"/>
          <w:sz w:val="20"/>
          <w:szCs w:val="20"/>
          <w:lang w:val="en-US"/>
        </w:rPr>
        <w:t xml:space="preserve">measured by </w:t>
      </w:r>
      <w:r w:rsidR="004703CF">
        <w:rPr>
          <w:rFonts w:ascii="Times New Roman" w:hAnsi="Times New Roman" w:cs="Times New Roman"/>
          <w:sz w:val="20"/>
          <w:szCs w:val="20"/>
          <w:lang w:val="en-US"/>
        </w:rPr>
        <w:t>HPLC</w:t>
      </w:r>
      <w:r w:rsidR="00152681">
        <w:rPr>
          <w:rFonts w:ascii="Times New Roman" w:hAnsi="Times New Roman" w:cs="Times New Roman"/>
          <w:sz w:val="20"/>
          <w:szCs w:val="20"/>
          <w:lang w:val="en-US"/>
        </w:rPr>
        <w:t xml:space="preserve">, </w:t>
      </w:r>
      <w:r w:rsidR="004703CF">
        <w:rPr>
          <w:rFonts w:ascii="Times New Roman" w:hAnsi="Times New Roman" w:cs="Times New Roman"/>
          <w:sz w:val="20"/>
          <w:szCs w:val="20"/>
          <w:lang w:val="en-US"/>
        </w:rPr>
        <w:t xml:space="preserve">and all the data obtained from HPLC </w:t>
      </w:r>
      <w:r w:rsidR="00152681">
        <w:rPr>
          <w:rFonts w:ascii="Times New Roman" w:hAnsi="Times New Roman" w:cs="Times New Roman"/>
          <w:sz w:val="20"/>
          <w:szCs w:val="20"/>
          <w:lang w:val="en-US"/>
        </w:rPr>
        <w:t xml:space="preserve">assay </w:t>
      </w:r>
      <w:r w:rsidR="00A01D27">
        <w:rPr>
          <w:rFonts w:ascii="Times New Roman" w:hAnsi="Times New Roman" w:cs="Times New Roman"/>
          <w:sz w:val="20"/>
          <w:szCs w:val="20"/>
          <w:lang w:val="en-US"/>
        </w:rPr>
        <w:t xml:space="preserve">were </w:t>
      </w:r>
      <w:r w:rsidR="004703CF">
        <w:rPr>
          <w:rFonts w:ascii="Times New Roman" w:hAnsi="Times New Roman" w:cs="Times New Roman"/>
          <w:sz w:val="20"/>
          <w:szCs w:val="20"/>
          <w:lang w:val="en-US"/>
        </w:rPr>
        <w:t xml:space="preserve">included in the final </w:t>
      </w:r>
      <w:r w:rsidR="00791E62">
        <w:rPr>
          <w:rFonts w:ascii="Times New Roman" w:hAnsi="Times New Roman" w:cs="Times New Roman"/>
          <w:sz w:val="20"/>
          <w:szCs w:val="20"/>
          <w:lang w:val="en-US"/>
        </w:rPr>
        <w:t>analysis. For each experimental group, the exact number of animals that were included in the</w:t>
      </w:r>
      <w:r w:rsidR="004703CF">
        <w:rPr>
          <w:rFonts w:ascii="Times New Roman" w:hAnsi="Times New Roman" w:cs="Times New Roman"/>
          <w:sz w:val="20"/>
          <w:szCs w:val="20"/>
          <w:lang w:val="en-US"/>
        </w:rPr>
        <w:t xml:space="preserve"> final</w:t>
      </w:r>
      <w:r w:rsidR="00791E62">
        <w:rPr>
          <w:rFonts w:ascii="Times New Roman" w:hAnsi="Times New Roman" w:cs="Times New Roman"/>
          <w:sz w:val="20"/>
          <w:szCs w:val="20"/>
          <w:lang w:val="en-US"/>
        </w:rPr>
        <w:t xml:space="preserve"> analysis was as follows: 0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xml:space="preserve">, n=9; </w:t>
      </w:r>
      <w:r w:rsidR="00F5038A">
        <w:rPr>
          <w:rFonts w:ascii="Times New Roman" w:hAnsi="Times New Roman" w:cs="Times New Roman"/>
          <w:sz w:val="20"/>
          <w:szCs w:val="20"/>
          <w:lang w:val="en-US"/>
        </w:rPr>
        <w:t>1</w:t>
      </w:r>
      <w:r w:rsidR="00791E62" w:rsidRPr="0050123C">
        <w:rPr>
          <w:rFonts w:ascii="Times New Roman" w:hAnsi="Times New Roman" w:cs="Times New Roman"/>
          <w:sz w:val="20"/>
          <w:szCs w:val="20"/>
          <w:lang w:val="en-US"/>
        </w:rPr>
        <w:t>·</w:t>
      </w:r>
      <w:r w:rsidR="00F5038A">
        <w:rPr>
          <w:rFonts w:ascii="Times New Roman" w:hAnsi="Times New Roman" w:cs="Times New Roman"/>
          <w:sz w:val="20"/>
          <w:szCs w:val="20"/>
          <w:lang w:val="en-US"/>
        </w:rPr>
        <w:t>2</w:t>
      </w:r>
      <w:r w:rsidR="00791E62">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n=7;</w:t>
      </w:r>
      <w:r w:rsidR="00791E62" w:rsidRPr="00380E6E">
        <w:rPr>
          <w:rFonts w:ascii="Times New Roman" w:hAnsi="Times New Roman" w:cs="Times New Roman"/>
          <w:sz w:val="20"/>
          <w:szCs w:val="20"/>
          <w:lang w:val="en-US"/>
        </w:rPr>
        <w:t xml:space="preserve"> </w:t>
      </w:r>
      <w:r w:rsidR="00F5038A">
        <w:rPr>
          <w:rFonts w:ascii="Times New Roman" w:hAnsi="Times New Roman" w:cs="Times New Roman"/>
          <w:sz w:val="20"/>
          <w:szCs w:val="20"/>
          <w:lang w:val="en-US"/>
        </w:rPr>
        <w:t>3</w:t>
      </w:r>
      <w:r w:rsidR="00791E62" w:rsidRPr="0050123C">
        <w:rPr>
          <w:rFonts w:ascii="Times New Roman" w:hAnsi="Times New Roman" w:cs="Times New Roman"/>
          <w:sz w:val="20"/>
          <w:szCs w:val="20"/>
          <w:lang w:val="en-US"/>
        </w:rPr>
        <w:t>·</w:t>
      </w:r>
      <w:r w:rsidR="00F5038A">
        <w:rPr>
          <w:rFonts w:ascii="Times New Roman" w:hAnsi="Times New Roman" w:cs="Times New Roman"/>
          <w:sz w:val="20"/>
          <w:szCs w:val="20"/>
          <w:lang w:val="en-US"/>
        </w:rPr>
        <w:t>75</w:t>
      </w:r>
      <w:r w:rsidR="00791E62">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n=7;</w:t>
      </w:r>
      <w:r w:rsidR="00791E62" w:rsidRPr="00380E6E">
        <w:rPr>
          <w:rFonts w:ascii="Times New Roman" w:hAnsi="Times New Roman" w:cs="Times New Roman"/>
          <w:sz w:val="20"/>
          <w:szCs w:val="20"/>
          <w:lang w:val="en-US"/>
        </w:rPr>
        <w:t xml:space="preserve"> </w:t>
      </w:r>
      <w:r w:rsidR="00A80A57">
        <w:rPr>
          <w:rFonts w:ascii="Times New Roman" w:hAnsi="Times New Roman" w:cs="Times New Roman"/>
          <w:sz w:val="20"/>
          <w:szCs w:val="20"/>
          <w:lang w:val="en-US"/>
        </w:rPr>
        <w:t>11</w:t>
      </w:r>
      <w:r w:rsidR="00791E62" w:rsidRPr="0050123C">
        <w:rPr>
          <w:rFonts w:ascii="Times New Roman" w:hAnsi="Times New Roman" w:cs="Times New Roman"/>
          <w:sz w:val="20"/>
          <w:szCs w:val="20"/>
          <w:lang w:val="en-US"/>
        </w:rPr>
        <w:t>·</w:t>
      </w:r>
      <w:r w:rsidR="00A80A57" w:rsidRPr="0050123C">
        <w:rPr>
          <w:rFonts w:ascii="Times New Roman" w:hAnsi="Times New Roman" w:cs="Times New Roman"/>
          <w:sz w:val="20"/>
          <w:szCs w:val="20"/>
          <w:lang w:val="en-US"/>
        </w:rPr>
        <w:t>1</w:t>
      </w:r>
      <w:r w:rsidR="00791E62">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n=5</w:t>
      </w:r>
      <w:r w:rsidR="00791E62" w:rsidRPr="00380E6E">
        <w:rPr>
          <w:rFonts w:ascii="Times New Roman" w:hAnsi="Times New Roman" w:cs="Times New Roman"/>
          <w:sz w:val="20"/>
          <w:szCs w:val="20"/>
          <w:lang w:val="en-US"/>
        </w:rPr>
        <w:t xml:space="preserve">, </w:t>
      </w:r>
      <w:r w:rsidR="00A80A57">
        <w:rPr>
          <w:rFonts w:ascii="Times New Roman" w:hAnsi="Times New Roman" w:cs="Times New Roman"/>
          <w:sz w:val="20"/>
          <w:szCs w:val="20"/>
          <w:lang w:val="en-US"/>
        </w:rPr>
        <w:t>33</w:t>
      </w:r>
      <w:r w:rsidR="00791E62" w:rsidRPr="0050123C">
        <w:rPr>
          <w:rFonts w:ascii="Times New Roman" w:hAnsi="Times New Roman" w:cs="Times New Roman"/>
          <w:sz w:val="20"/>
          <w:szCs w:val="20"/>
          <w:lang w:val="en-US"/>
        </w:rPr>
        <w:t>·</w:t>
      </w:r>
      <w:r w:rsidR="00A80A57" w:rsidRPr="0050123C">
        <w:rPr>
          <w:rFonts w:ascii="Times New Roman" w:hAnsi="Times New Roman" w:cs="Times New Roman"/>
          <w:sz w:val="20"/>
          <w:szCs w:val="20"/>
          <w:lang w:val="en-US"/>
        </w:rPr>
        <w:t>3</w:t>
      </w:r>
      <w:r w:rsidR="00791E62">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n=7;</w:t>
      </w:r>
      <w:r w:rsidR="00791E62" w:rsidRPr="00380E6E">
        <w:rPr>
          <w:rFonts w:ascii="Times New Roman" w:hAnsi="Times New Roman" w:cs="Times New Roman"/>
          <w:sz w:val="20"/>
          <w:szCs w:val="20"/>
          <w:lang w:val="en-US"/>
        </w:rPr>
        <w:t xml:space="preserve"> </w:t>
      </w:r>
      <w:r w:rsidR="00A80A57">
        <w:rPr>
          <w:rFonts w:ascii="Times New Roman" w:hAnsi="Times New Roman" w:cs="Times New Roman"/>
          <w:sz w:val="20"/>
          <w:szCs w:val="20"/>
          <w:lang w:val="en-US"/>
        </w:rPr>
        <w:t>1</w:t>
      </w:r>
      <w:r w:rsidR="00240B79">
        <w:rPr>
          <w:rFonts w:ascii="Times New Roman" w:hAnsi="Times New Roman" w:cs="Times New Roman"/>
          <w:sz w:val="20"/>
          <w:szCs w:val="20"/>
          <w:lang w:val="en-US"/>
        </w:rPr>
        <w:t>00</w:t>
      </w:r>
      <w:r w:rsidR="00791E62">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n=7;</w:t>
      </w:r>
      <w:r w:rsidR="00791E62" w:rsidRPr="00380E6E">
        <w:rPr>
          <w:rFonts w:ascii="Times New Roman" w:hAnsi="Times New Roman" w:cs="Times New Roman"/>
          <w:sz w:val="20"/>
          <w:szCs w:val="20"/>
          <w:lang w:val="en-US"/>
        </w:rPr>
        <w:t xml:space="preserve"> and </w:t>
      </w:r>
      <w:r w:rsidR="00240B79">
        <w:rPr>
          <w:rFonts w:ascii="Times New Roman" w:hAnsi="Times New Roman" w:cs="Times New Roman"/>
          <w:sz w:val="20"/>
          <w:szCs w:val="20"/>
          <w:lang w:val="en-US"/>
        </w:rPr>
        <w:t>300</w:t>
      </w:r>
      <w:r w:rsidR="00791E62" w:rsidRPr="00380E6E">
        <w:rPr>
          <w:rFonts w:ascii="Times New Roman" w:hAnsi="Times New Roman" w:cs="Times New Roman"/>
          <w:sz w:val="20"/>
          <w:szCs w:val="20"/>
          <w:lang w:val="en-US"/>
        </w:rPr>
        <w:t xml:space="preserve"> </w:t>
      </w:r>
      <w:r w:rsidR="00485E69" w:rsidRPr="00646C84">
        <w:rPr>
          <w:rFonts w:ascii="Times New Roman" w:hAnsi="Times New Roman" w:cs="Times New Roman"/>
          <w:sz w:val="20"/>
          <w:szCs w:val="20"/>
          <w:lang w:val="en-US"/>
        </w:rPr>
        <w:t>mg/kg/day</w:t>
      </w:r>
      <w:r w:rsidR="00791E62">
        <w:rPr>
          <w:rFonts w:ascii="Times New Roman" w:hAnsi="Times New Roman" w:cs="Times New Roman"/>
          <w:sz w:val="20"/>
          <w:szCs w:val="20"/>
          <w:lang w:val="en-US"/>
        </w:rPr>
        <w:t>, n=8.</w:t>
      </w:r>
    </w:p>
    <w:p w14:paraId="097BC82D" w14:textId="54149244" w:rsidR="002F3393" w:rsidRDefault="002E15D1" w:rsidP="002F3393">
      <w:pPr>
        <w:spacing w:line="480" w:lineRule="auto"/>
        <w:ind w:firstLine="708"/>
        <w:rPr>
          <w:rFonts w:ascii="Times New Roman" w:hAnsi="Times New Roman" w:cs="Times New Roman"/>
          <w:sz w:val="20"/>
          <w:szCs w:val="20"/>
          <w:lang w:val="en-US"/>
        </w:rPr>
      </w:pPr>
      <w:r>
        <w:rPr>
          <w:rFonts w:ascii="Times New Roman" w:hAnsi="Times New Roman" w:cs="Times New Roman"/>
          <w:sz w:val="20"/>
          <w:szCs w:val="20"/>
          <w:lang w:val="en-US"/>
        </w:rPr>
        <w:t xml:space="preserve">Due to low number of units (usually </w:t>
      </w:r>
      <w:r w:rsidR="00FC7A92">
        <w:rPr>
          <w:rFonts w:ascii="Times New Roman" w:hAnsi="Times New Roman" w:cs="Times New Roman"/>
          <w:sz w:val="20"/>
          <w:szCs w:val="20"/>
          <w:lang w:val="en-US"/>
        </w:rPr>
        <w:t xml:space="preserve">2 cages per experimental group) no formal randomization was used to allocate animals to the experimental groups. </w:t>
      </w:r>
      <w:r w:rsidR="00CA143C">
        <w:rPr>
          <w:rFonts w:ascii="Times New Roman" w:hAnsi="Times New Roman" w:cs="Times New Roman"/>
          <w:sz w:val="20"/>
          <w:szCs w:val="20"/>
          <w:lang w:val="en-US"/>
        </w:rPr>
        <w:t>Allocation was done arbitrary by the experimenter, but at the time of allocation, the experimenter didn’t have any detailed knowledge about individual animals, apart from most basic information (date of birth, sex</w:t>
      </w:r>
      <w:r w:rsidR="00A01D27">
        <w:rPr>
          <w:rFonts w:ascii="Times New Roman" w:hAnsi="Times New Roman" w:cs="Times New Roman"/>
          <w:sz w:val="20"/>
          <w:szCs w:val="20"/>
          <w:lang w:val="en-US"/>
        </w:rPr>
        <w:t xml:space="preserve"> and </w:t>
      </w:r>
      <w:r w:rsidR="00CA143C">
        <w:rPr>
          <w:rFonts w:ascii="Times New Roman" w:hAnsi="Times New Roman" w:cs="Times New Roman"/>
          <w:sz w:val="20"/>
          <w:szCs w:val="20"/>
          <w:lang w:val="en-US"/>
        </w:rPr>
        <w:t>parents).</w:t>
      </w:r>
      <w:r w:rsidR="008817BE">
        <w:rPr>
          <w:rFonts w:ascii="Times New Roman" w:hAnsi="Times New Roman" w:cs="Times New Roman"/>
          <w:sz w:val="20"/>
          <w:szCs w:val="20"/>
          <w:lang w:val="en-US"/>
        </w:rPr>
        <w:t xml:space="preserve"> In order to minimize potential confounders</w:t>
      </w:r>
      <w:r w:rsidR="0020374D">
        <w:rPr>
          <w:rFonts w:ascii="Times New Roman" w:hAnsi="Times New Roman" w:cs="Times New Roman"/>
          <w:sz w:val="20"/>
          <w:szCs w:val="20"/>
          <w:lang w:val="en-US"/>
        </w:rPr>
        <w:t>,</w:t>
      </w:r>
      <w:r w:rsidR="008817BE">
        <w:rPr>
          <w:rFonts w:ascii="Times New Roman" w:hAnsi="Times New Roman" w:cs="Times New Roman"/>
          <w:sz w:val="20"/>
          <w:szCs w:val="20"/>
          <w:lang w:val="en-US"/>
        </w:rPr>
        <w:t xml:space="preserve"> the following steps were taken: </w:t>
      </w:r>
      <w:r w:rsidR="0020374D">
        <w:rPr>
          <w:rFonts w:ascii="Times New Roman" w:hAnsi="Times New Roman" w:cs="Times New Roman"/>
          <w:sz w:val="20"/>
          <w:szCs w:val="20"/>
          <w:lang w:val="en-US"/>
        </w:rPr>
        <w:t>(</w:t>
      </w:r>
      <w:proofErr w:type="spellStart"/>
      <w:r w:rsidR="0020374D">
        <w:rPr>
          <w:rFonts w:ascii="Times New Roman" w:hAnsi="Times New Roman" w:cs="Times New Roman"/>
          <w:sz w:val="20"/>
          <w:szCs w:val="20"/>
          <w:lang w:val="en-US"/>
        </w:rPr>
        <w:t>i</w:t>
      </w:r>
      <w:proofErr w:type="spellEnd"/>
      <w:r w:rsidR="0020374D">
        <w:rPr>
          <w:rFonts w:ascii="Times New Roman" w:hAnsi="Times New Roman" w:cs="Times New Roman"/>
          <w:sz w:val="20"/>
          <w:szCs w:val="20"/>
          <w:lang w:val="en-US"/>
        </w:rPr>
        <w:t>) due to different dates of birth of the mice used in the experiment (between April 21</w:t>
      </w:r>
      <w:r w:rsidR="0020374D" w:rsidRPr="0020374D">
        <w:rPr>
          <w:rFonts w:ascii="Times New Roman" w:hAnsi="Times New Roman" w:cs="Times New Roman"/>
          <w:sz w:val="20"/>
          <w:szCs w:val="20"/>
          <w:vertAlign w:val="superscript"/>
          <w:lang w:val="en-US"/>
        </w:rPr>
        <w:t>st</w:t>
      </w:r>
      <w:r w:rsidR="0020374D">
        <w:rPr>
          <w:rFonts w:ascii="Times New Roman" w:hAnsi="Times New Roman" w:cs="Times New Roman"/>
          <w:sz w:val="20"/>
          <w:szCs w:val="20"/>
          <w:lang w:val="en-US"/>
        </w:rPr>
        <w:t xml:space="preserve">  2017 and June 26</w:t>
      </w:r>
      <w:r w:rsidR="0020374D" w:rsidRPr="0020374D">
        <w:rPr>
          <w:rFonts w:ascii="Times New Roman" w:hAnsi="Times New Roman" w:cs="Times New Roman"/>
          <w:sz w:val="20"/>
          <w:szCs w:val="20"/>
          <w:vertAlign w:val="superscript"/>
          <w:lang w:val="en-US"/>
        </w:rPr>
        <w:t>th</w:t>
      </w:r>
      <w:r w:rsidR="0020374D">
        <w:rPr>
          <w:rFonts w:ascii="Times New Roman" w:hAnsi="Times New Roman" w:cs="Times New Roman"/>
          <w:sz w:val="20"/>
          <w:szCs w:val="20"/>
          <w:lang w:val="en-US"/>
        </w:rPr>
        <w:t xml:space="preserve"> 2017), the treatment of individual cages commenced at different dates</w:t>
      </w:r>
      <w:r w:rsidR="00A01D27">
        <w:rPr>
          <w:rFonts w:ascii="Times New Roman" w:hAnsi="Times New Roman" w:cs="Times New Roman"/>
          <w:sz w:val="20"/>
          <w:szCs w:val="20"/>
          <w:lang w:val="en-US"/>
        </w:rPr>
        <w:t>,</w:t>
      </w:r>
      <w:r w:rsidR="0020374D">
        <w:rPr>
          <w:rFonts w:ascii="Times New Roman" w:hAnsi="Times New Roman" w:cs="Times New Roman"/>
          <w:sz w:val="20"/>
          <w:szCs w:val="20"/>
          <w:lang w:val="en-US"/>
        </w:rPr>
        <w:t xml:space="preserve"> spanning over two months, and was performed in random rather than </w:t>
      </w:r>
      <w:r w:rsidR="003D4C57">
        <w:rPr>
          <w:rFonts w:ascii="Times New Roman" w:hAnsi="Times New Roman" w:cs="Times New Roman"/>
          <w:sz w:val="20"/>
          <w:szCs w:val="20"/>
          <w:lang w:val="en-US"/>
        </w:rPr>
        <w:t xml:space="preserve">sorted order (it started with placebo cage, then </w:t>
      </w:r>
      <w:r w:rsidR="008E0D53">
        <w:rPr>
          <w:rFonts w:ascii="Times New Roman" w:hAnsi="Times New Roman" w:cs="Times New Roman"/>
          <w:sz w:val="20"/>
          <w:szCs w:val="20"/>
          <w:lang w:val="en-US"/>
        </w:rPr>
        <w:t>300</w:t>
      </w:r>
      <w:r w:rsidR="003D4C57">
        <w:rPr>
          <w:rFonts w:ascii="Times New Roman" w:hAnsi="Times New Roman" w:cs="Times New Roman"/>
          <w:sz w:val="20"/>
          <w:szCs w:val="20"/>
          <w:lang w:val="en-US"/>
        </w:rPr>
        <w:t xml:space="preserve"> </w:t>
      </w:r>
      <w:r w:rsidR="00C87F86" w:rsidRPr="00646C84">
        <w:rPr>
          <w:rFonts w:ascii="Times New Roman" w:hAnsi="Times New Roman" w:cs="Times New Roman"/>
          <w:sz w:val="20"/>
          <w:szCs w:val="20"/>
          <w:lang w:val="en-US"/>
        </w:rPr>
        <w:t>mg/kg/day</w:t>
      </w:r>
      <w:r w:rsidR="003D4C57">
        <w:rPr>
          <w:rFonts w:ascii="Times New Roman" w:hAnsi="Times New Roman" w:cs="Times New Roman"/>
          <w:sz w:val="20"/>
          <w:szCs w:val="20"/>
          <w:lang w:val="en-US"/>
        </w:rPr>
        <w:t xml:space="preserve">, </w:t>
      </w:r>
      <w:r w:rsidR="008E0D53" w:rsidRPr="00C8282C">
        <w:rPr>
          <w:rFonts w:ascii="Times New Roman" w:hAnsi="Times New Roman" w:cs="Times New Roman"/>
          <w:sz w:val="20"/>
          <w:szCs w:val="20"/>
          <w:lang w:val="en-US"/>
        </w:rPr>
        <w:t>33</w:t>
      </w:r>
      <w:r w:rsidR="003D4C57" w:rsidRPr="00C8282C">
        <w:rPr>
          <w:rFonts w:ascii="Times New Roman" w:hAnsi="Times New Roman" w:cs="Times New Roman"/>
          <w:sz w:val="20"/>
          <w:szCs w:val="20"/>
          <w:lang w:val="en-US"/>
        </w:rPr>
        <w:t>·</w:t>
      </w:r>
      <w:r w:rsidR="008E0D53" w:rsidRPr="00C8282C">
        <w:rPr>
          <w:rFonts w:ascii="Times New Roman" w:hAnsi="Times New Roman" w:cs="Times New Roman"/>
          <w:sz w:val="20"/>
          <w:szCs w:val="20"/>
          <w:lang w:val="en-US"/>
        </w:rPr>
        <w:t>3</w:t>
      </w:r>
      <w:r w:rsidR="003D4C57">
        <w:rPr>
          <w:sz w:val="20"/>
          <w:szCs w:val="20"/>
          <w:lang w:val="en-US"/>
        </w:rPr>
        <w:t xml:space="preserve"> </w:t>
      </w:r>
      <w:r w:rsidR="00C87F86" w:rsidRPr="00646C84">
        <w:rPr>
          <w:rFonts w:ascii="Times New Roman" w:hAnsi="Times New Roman" w:cs="Times New Roman"/>
          <w:sz w:val="20"/>
          <w:szCs w:val="20"/>
          <w:lang w:val="en-US"/>
        </w:rPr>
        <w:lastRenderedPageBreak/>
        <w:t>mg/kg/day</w:t>
      </w:r>
      <w:r w:rsidR="003D4C57">
        <w:rPr>
          <w:sz w:val="20"/>
          <w:szCs w:val="20"/>
          <w:lang w:val="en-US"/>
        </w:rPr>
        <w:t xml:space="preserve">, </w:t>
      </w:r>
      <w:r w:rsidR="008E0D53">
        <w:rPr>
          <w:rFonts w:ascii="Times New Roman" w:hAnsi="Times New Roman" w:cs="Times New Roman"/>
          <w:sz w:val="20"/>
          <w:szCs w:val="20"/>
          <w:lang w:val="en-US"/>
        </w:rPr>
        <w:t>11</w:t>
      </w:r>
      <w:r w:rsidR="003D4C57" w:rsidRPr="006D5B90">
        <w:rPr>
          <w:sz w:val="20"/>
          <w:szCs w:val="20"/>
          <w:lang w:val="en-US"/>
        </w:rPr>
        <w:t>·</w:t>
      </w:r>
      <w:r w:rsidR="008E0D53">
        <w:rPr>
          <w:rFonts w:ascii="Times New Roman" w:hAnsi="Times New Roman" w:cs="Times New Roman"/>
          <w:sz w:val="20"/>
          <w:szCs w:val="20"/>
          <w:lang w:val="en-US"/>
        </w:rPr>
        <w:t>1</w:t>
      </w:r>
      <w:r w:rsidR="003D4C57">
        <w:rPr>
          <w:rFonts w:ascii="Times New Roman" w:hAnsi="Times New Roman" w:cs="Times New Roman"/>
          <w:sz w:val="20"/>
          <w:szCs w:val="20"/>
          <w:lang w:val="en-US"/>
        </w:rPr>
        <w:t xml:space="preserve"> </w:t>
      </w:r>
      <w:r w:rsidR="00C87F86" w:rsidRPr="00646C84">
        <w:rPr>
          <w:rFonts w:ascii="Times New Roman" w:hAnsi="Times New Roman" w:cs="Times New Roman"/>
          <w:sz w:val="20"/>
          <w:szCs w:val="20"/>
          <w:lang w:val="en-US"/>
        </w:rPr>
        <w:t>mg/kg/day</w:t>
      </w:r>
      <w:r w:rsidR="003D4C57">
        <w:rPr>
          <w:rFonts w:ascii="Times New Roman" w:hAnsi="Times New Roman" w:cs="Times New Roman"/>
          <w:sz w:val="20"/>
          <w:szCs w:val="20"/>
          <w:lang w:val="en-US"/>
        </w:rPr>
        <w:t xml:space="preserve">, </w:t>
      </w:r>
      <w:r w:rsidR="00082E6C" w:rsidRPr="00C21B8F">
        <w:rPr>
          <w:rFonts w:ascii="Times New Roman" w:hAnsi="Times New Roman" w:cs="Times New Roman"/>
          <w:sz w:val="20"/>
          <w:szCs w:val="20"/>
          <w:lang w:val="en-US"/>
        </w:rPr>
        <w:t>100</w:t>
      </w:r>
      <w:r w:rsidR="003D4C57" w:rsidRPr="0050123C">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50123C">
        <w:rPr>
          <w:rFonts w:ascii="Times New Roman" w:hAnsi="Times New Roman" w:cs="Times New Roman"/>
          <w:sz w:val="20"/>
          <w:szCs w:val="20"/>
          <w:lang w:val="en-US"/>
        </w:rPr>
        <w:t xml:space="preserve">, </w:t>
      </w:r>
      <w:r w:rsidR="00082E6C" w:rsidRPr="00C21B8F">
        <w:rPr>
          <w:rFonts w:ascii="Times New Roman" w:hAnsi="Times New Roman" w:cs="Times New Roman"/>
          <w:sz w:val="20"/>
          <w:szCs w:val="20"/>
          <w:lang w:val="en-US"/>
        </w:rPr>
        <w:t>1</w:t>
      </w:r>
      <w:r w:rsidR="003D4C57" w:rsidRPr="0050123C">
        <w:rPr>
          <w:rFonts w:ascii="Times New Roman" w:hAnsi="Times New Roman" w:cs="Times New Roman"/>
          <w:sz w:val="20"/>
          <w:szCs w:val="20"/>
          <w:lang w:val="en-US"/>
        </w:rPr>
        <w:t>·</w:t>
      </w:r>
      <w:r w:rsidR="00082E6C" w:rsidRPr="0050123C">
        <w:rPr>
          <w:rFonts w:ascii="Times New Roman" w:hAnsi="Times New Roman" w:cs="Times New Roman"/>
          <w:sz w:val="20"/>
          <w:szCs w:val="20"/>
          <w:lang w:val="en-US"/>
        </w:rPr>
        <w:t>2</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placebo, </w:t>
      </w:r>
      <w:r w:rsidR="00082E6C" w:rsidRPr="00C21B8F">
        <w:rPr>
          <w:rFonts w:ascii="Times New Roman" w:hAnsi="Times New Roman" w:cs="Times New Roman"/>
          <w:sz w:val="20"/>
          <w:szCs w:val="20"/>
          <w:lang w:val="en-US"/>
        </w:rPr>
        <w:t>3</w:t>
      </w:r>
      <w:r w:rsidR="003D4C57" w:rsidRPr="0050123C">
        <w:rPr>
          <w:rFonts w:ascii="Times New Roman" w:hAnsi="Times New Roman" w:cs="Times New Roman"/>
          <w:sz w:val="20"/>
          <w:szCs w:val="20"/>
          <w:lang w:val="en-US"/>
        </w:rPr>
        <w:t>·</w:t>
      </w:r>
      <w:r w:rsidR="00082E6C" w:rsidRPr="0050123C">
        <w:rPr>
          <w:rFonts w:ascii="Times New Roman" w:hAnsi="Times New Roman" w:cs="Times New Roman"/>
          <w:sz w:val="20"/>
          <w:szCs w:val="20"/>
          <w:lang w:val="en-US"/>
        </w:rPr>
        <w:t>75</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D30DDE" w:rsidRPr="00C21B8F">
        <w:rPr>
          <w:rFonts w:ascii="Times New Roman" w:hAnsi="Times New Roman" w:cs="Times New Roman"/>
          <w:sz w:val="20"/>
          <w:szCs w:val="20"/>
          <w:lang w:val="en-US"/>
        </w:rPr>
        <w:t>33</w:t>
      </w:r>
      <w:r w:rsidR="003D4C57" w:rsidRPr="0050123C">
        <w:rPr>
          <w:rFonts w:ascii="Times New Roman" w:hAnsi="Times New Roman" w:cs="Times New Roman"/>
          <w:sz w:val="20"/>
          <w:szCs w:val="20"/>
          <w:lang w:val="en-US"/>
        </w:rPr>
        <w:t>·</w:t>
      </w:r>
      <w:r w:rsidR="00D30DDE" w:rsidRPr="0050123C">
        <w:rPr>
          <w:rFonts w:ascii="Times New Roman" w:hAnsi="Times New Roman" w:cs="Times New Roman"/>
          <w:sz w:val="20"/>
          <w:szCs w:val="20"/>
          <w:lang w:val="en-US"/>
        </w:rPr>
        <w:t>3</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D30DDE" w:rsidRPr="00C21B8F">
        <w:rPr>
          <w:rFonts w:ascii="Times New Roman" w:hAnsi="Times New Roman" w:cs="Times New Roman"/>
          <w:sz w:val="20"/>
          <w:szCs w:val="20"/>
          <w:lang w:val="en-US"/>
        </w:rPr>
        <w:t>300</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D30DDE" w:rsidRPr="00C21B8F">
        <w:rPr>
          <w:rFonts w:ascii="Times New Roman" w:hAnsi="Times New Roman" w:cs="Times New Roman"/>
          <w:sz w:val="20"/>
          <w:szCs w:val="20"/>
          <w:lang w:val="en-US"/>
        </w:rPr>
        <w:t>100</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8A4210" w:rsidRPr="00C21B8F">
        <w:rPr>
          <w:rFonts w:ascii="Times New Roman" w:hAnsi="Times New Roman" w:cs="Times New Roman"/>
          <w:sz w:val="20"/>
          <w:szCs w:val="20"/>
          <w:lang w:val="en-US"/>
        </w:rPr>
        <w:t>11</w:t>
      </w:r>
      <w:r w:rsidR="003D4C57" w:rsidRPr="0050123C">
        <w:rPr>
          <w:rFonts w:ascii="Times New Roman" w:hAnsi="Times New Roman" w:cs="Times New Roman"/>
          <w:sz w:val="20"/>
          <w:szCs w:val="20"/>
          <w:lang w:val="en-US"/>
        </w:rPr>
        <w:t>·</w:t>
      </w:r>
      <w:r w:rsidR="008A4210" w:rsidRPr="0050123C">
        <w:rPr>
          <w:rFonts w:ascii="Times New Roman" w:hAnsi="Times New Roman" w:cs="Times New Roman"/>
          <w:sz w:val="20"/>
          <w:szCs w:val="20"/>
          <w:lang w:val="en-US"/>
        </w:rPr>
        <w:t>1</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8A4210" w:rsidRPr="00C21B8F">
        <w:rPr>
          <w:rFonts w:ascii="Times New Roman" w:hAnsi="Times New Roman" w:cs="Times New Roman"/>
          <w:sz w:val="20"/>
          <w:szCs w:val="20"/>
          <w:lang w:val="en-US"/>
        </w:rPr>
        <w:t>300</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8A4210" w:rsidRPr="00C21B8F">
        <w:rPr>
          <w:rFonts w:ascii="Times New Roman" w:hAnsi="Times New Roman" w:cs="Times New Roman"/>
          <w:sz w:val="20"/>
          <w:szCs w:val="20"/>
          <w:lang w:val="en-US"/>
        </w:rPr>
        <w:t>3</w:t>
      </w:r>
      <w:r w:rsidR="003D4C57" w:rsidRPr="0050123C">
        <w:rPr>
          <w:rFonts w:ascii="Times New Roman" w:hAnsi="Times New Roman" w:cs="Times New Roman"/>
          <w:sz w:val="20"/>
          <w:szCs w:val="20"/>
          <w:lang w:val="en-US"/>
        </w:rPr>
        <w:t>·</w:t>
      </w:r>
      <w:r w:rsidR="008A4210" w:rsidRPr="00C21B8F">
        <w:rPr>
          <w:rFonts w:ascii="Times New Roman" w:hAnsi="Times New Roman" w:cs="Times New Roman"/>
          <w:sz w:val="20"/>
          <w:szCs w:val="20"/>
          <w:lang w:val="en-US"/>
        </w:rPr>
        <w:t>75</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mg/kg/day</w:t>
      </w:r>
      <w:r w:rsidR="003D4C57" w:rsidRPr="00C21B8F">
        <w:rPr>
          <w:rFonts w:ascii="Times New Roman" w:hAnsi="Times New Roman" w:cs="Times New Roman"/>
          <w:sz w:val="20"/>
          <w:szCs w:val="20"/>
          <w:lang w:val="en-US"/>
        </w:rPr>
        <w:t xml:space="preserve">, </w:t>
      </w:r>
      <w:r w:rsidR="008A4210" w:rsidRPr="00C21B8F">
        <w:rPr>
          <w:rFonts w:ascii="Times New Roman" w:hAnsi="Times New Roman" w:cs="Times New Roman"/>
          <w:sz w:val="20"/>
          <w:szCs w:val="20"/>
          <w:lang w:val="en-US"/>
        </w:rPr>
        <w:t>1</w:t>
      </w:r>
      <w:r w:rsidR="003D4C57" w:rsidRPr="0050123C">
        <w:rPr>
          <w:rFonts w:ascii="Times New Roman" w:hAnsi="Times New Roman" w:cs="Times New Roman"/>
          <w:sz w:val="20"/>
          <w:szCs w:val="20"/>
          <w:lang w:val="en-US"/>
        </w:rPr>
        <w:t>·</w:t>
      </w:r>
      <w:r w:rsidR="008A4210" w:rsidRPr="0050123C">
        <w:rPr>
          <w:rFonts w:ascii="Times New Roman" w:hAnsi="Times New Roman" w:cs="Times New Roman"/>
          <w:sz w:val="20"/>
          <w:szCs w:val="20"/>
          <w:lang w:val="en-US"/>
        </w:rPr>
        <w:t>2</w:t>
      </w:r>
      <w:r w:rsidR="003D4C57" w:rsidRPr="00C21B8F">
        <w:rPr>
          <w:rFonts w:ascii="Times New Roman" w:hAnsi="Times New Roman" w:cs="Times New Roman"/>
          <w:sz w:val="20"/>
          <w:szCs w:val="20"/>
          <w:lang w:val="en-US"/>
        </w:rPr>
        <w:t xml:space="preserve"> </w:t>
      </w:r>
      <w:r w:rsidR="00C87F86" w:rsidRPr="00C21B8F">
        <w:rPr>
          <w:rFonts w:ascii="Times New Roman" w:hAnsi="Times New Roman" w:cs="Times New Roman"/>
          <w:sz w:val="20"/>
          <w:szCs w:val="20"/>
          <w:lang w:val="en-US"/>
        </w:rPr>
        <w:t>mg/kg</w:t>
      </w:r>
      <w:r w:rsidR="00C87F86" w:rsidRPr="00646C84">
        <w:rPr>
          <w:rFonts w:ascii="Times New Roman" w:hAnsi="Times New Roman" w:cs="Times New Roman"/>
          <w:sz w:val="20"/>
          <w:szCs w:val="20"/>
          <w:lang w:val="en-US"/>
        </w:rPr>
        <w:t>/day</w:t>
      </w:r>
      <w:r w:rsidR="00C87F86" w:rsidDel="00C87F86">
        <w:rPr>
          <w:rFonts w:ascii="Times New Roman" w:hAnsi="Times New Roman" w:cs="Times New Roman"/>
          <w:sz w:val="20"/>
          <w:szCs w:val="20"/>
          <w:lang w:val="en-US"/>
        </w:rPr>
        <w:t xml:space="preserve"> </w:t>
      </w:r>
      <w:r w:rsidR="003D4C57">
        <w:rPr>
          <w:rFonts w:ascii="Times New Roman" w:hAnsi="Times New Roman" w:cs="Times New Roman"/>
          <w:sz w:val="20"/>
          <w:szCs w:val="20"/>
          <w:lang w:val="en-US"/>
        </w:rPr>
        <w:t xml:space="preserve">and placebo). </w:t>
      </w:r>
      <w:r w:rsidR="006D7C83">
        <w:rPr>
          <w:rFonts w:ascii="Times New Roman" w:hAnsi="Times New Roman" w:cs="Times New Roman"/>
          <w:sz w:val="20"/>
          <w:szCs w:val="20"/>
          <w:lang w:val="en-US"/>
        </w:rPr>
        <w:t xml:space="preserve">This allowed to minimize the potential effect of </w:t>
      </w:r>
      <w:r w:rsidR="00AB1397">
        <w:rPr>
          <w:rFonts w:ascii="Times New Roman" w:hAnsi="Times New Roman" w:cs="Times New Roman"/>
          <w:sz w:val="20"/>
          <w:szCs w:val="20"/>
          <w:lang w:val="en-US"/>
        </w:rPr>
        <w:t xml:space="preserve">external </w:t>
      </w:r>
      <w:r w:rsidR="006D7C83">
        <w:rPr>
          <w:rFonts w:ascii="Times New Roman" w:hAnsi="Times New Roman" w:cs="Times New Roman"/>
          <w:sz w:val="20"/>
          <w:szCs w:val="20"/>
          <w:lang w:val="en-US"/>
        </w:rPr>
        <w:t>factors over the course of the treatment</w:t>
      </w:r>
      <w:r w:rsidR="00AB1397">
        <w:rPr>
          <w:rFonts w:ascii="Times New Roman" w:hAnsi="Times New Roman" w:cs="Times New Roman"/>
          <w:sz w:val="20"/>
          <w:szCs w:val="20"/>
          <w:lang w:val="en-US"/>
        </w:rPr>
        <w:t xml:space="preserve"> and microdialysis. </w:t>
      </w:r>
      <w:r w:rsidR="0001606C">
        <w:rPr>
          <w:rFonts w:ascii="Times New Roman" w:hAnsi="Times New Roman" w:cs="Times New Roman"/>
          <w:sz w:val="20"/>
          <w:szCs w:val="20"/>
          <w:lang w:val="en-US"/>
        </w:rPr>
        <w:t xml:space="preserve">(ii) </w:t>
      </w:r>
      <w:r w:rsidR="00A14F7A">
        <w:rPr>
          <w:rFonts w:ascii="Times New Roman" w:hAnsi="Times New Roman" w:cs="Times New Roman"/>
          <w:sz w:val="20"/>
          <w:szCs w:val="20"/>
          <w:lang w:val="en-US"/>
        </w:rPr>
        <w:t>All the m</w:t>
      </w:r>
      <w:r w:rsidR="0001606C">
        <w:rPr>
          <w:rFonts w:ascii="Times New Roman" w:hAnsi="Times New Roman" w:cs="Times New Roman"/>
          <w:sz w:val="20"/>
          <w:szCs w:val="20"/>
          <w:lang w:val="en-US"/>
        </w:rPr>
        <w:t xml:space="preserve">icrodialysis experiments were performed at the same time </w:t>
      </w:r>
      <w:r w:rsidR="003E318A">
        <w:rPr>
          <w:rFonts w:ascii="Times New Roman" w:hAnsi="Times New Roman" w:cs="Times New Roman"/>
          <w:sz w:val="20"/>
          <w:szCs w:val="20"/>
          <w:lang w:val="en-US"/>
        </w:rPr>
        <w:t xml:space="preserve">points in </w:t>
      </w:r>
      <w:r w:rsidR="0001606C">
        <w:rPr>
          <w:rFonts w:ascii="Times New Roman" w:hAnsi="Times New Roman" w:cs="Times New Roman"/>
          <w:sz w:val="20"/>
          <w:szCs w:val="20"/>
          <w:lang w:val="en-US"/>
        </w:rPr>
        <w:t>the day</w:t>
      </w:r>
      <w:r w:rsidR="00A14F7A">
        <w:rPr>
          <w:rFonts w:ascii="Times New Roman" w:hAnsi="Times New Roman" w:cs="Times New Roman"/>
          <w:sz w:val="20"/>
          <w:szCs w:val="20"/>
          <w:lang w:val="en-US"/>
        </w:rPr>
        <w:t>,</w:t>
      </w:r>
      <w:r w:rsidR="0001606C">
        <w:rPr>
          <w:rFonts w:ascii="Times New Roman" w:hAnsi="Times New Roman" w:cs="Times New Roman"/>
          <w:sz w:val="20"/>
          <w:szCs w:val="20"/>
          <w:lang w:val="en-US"/>
        </w:rPr>
        <w:t xml:space="preserve"> in order to avoid an effect of circadian </w:t>
      </w:r>
      <w:r w:rsidR="003E318A">
        <w:rPr>
          <w:rFonts w:ascii="Times New Roman" w:hAnsi="Times New Roman" w:cs="Times New Roman"/>
          <w:sz w:val="20"/>
          <w:szCs w:val="20"/>
          <w:lang w:val="en-US"/>
        </w:rPr>
        <w:t xml:space="preserve">status of the animal </w:t>
      </w:r>
      <w:r w:rsidR="0001606C">
        <w:rPr>
          <w:rFonts w:ascii="Times New Roman" w:hAnsi="Times New Roman" w:cs="Times New Roman"/>
          <w:sz w:val="20"/>
          <w:szCs w:val="20"/>
          <w:lang w:val="en-US"/>
        </w:rPr>
        <w:t>on neurotransmitter release</w:t>
      </w:r>
      <w:r w:rsidR="001D2A97">
        <w:rPr>
          <w:rFonts w:ascii="Times New Roman" w:hAnsi="Times New Roman" w:cs="Times New Roman"/>
          <w:sz w:val="20"/>
          <w:szCs w:val="20"/>
          <w:lang w:val="en-US"/>
        </w:rPr>
        <w:t xml:space="preserve">. </w:t>
      </w:r>
      <w:r w:rsidR="005137C7">
        <w:rPr>
          <w:rFonts w:ascii="Times New Roman" w:hAnsi="Times New Roman" w:cs="Times New Roman"/>
          <w:sz w:val="20"/>
          <w:szCs w:val="20"/>
          <w:lang w:val="en-US"/>
        </w:rPr>
        <w:t>(iii) Over the period of aging and treatment, the cage location in the storage rack in animal facility was random</w:t>
      </w:r>
      <w:r w:rsidR="000150C7">
        <w:rPr>
          <w:rFonts w:ascii="Times New Roman" w:hAnsi="Times New Roman" w:cs="Times New Roman"/>
          <w:sz w:val="20"/>
          <w:szCs w:val="20"/>
          <w:lang w:val="en-US"/>
        </w:rPr>
        <w:t xml:space="preserve"> and not known to the experimenter.</w:t>
      </w:r>
    </w:p>
    <w:p w14:paraId="6CBB1866" w14:textId="77777777" w:rsidR="00B46407" w:rsidRPr="00777305" w:rsidRDefault="00B46407" w:rsidP="002F3393">
      <w:pPr>
        <w:spacing w:line="480" w:lineRule="auto"/>
        <w:ind w:firstLine="708"/>
        <w:rPr>
          <w:rFonts w:ascii="Times New Roman" w:hAnsi="Times New Roman" w:cs="Times New Roman"/>
          <w:sz w:val="20"/>
          <w:szCs w:val="20"/>
          <w:lang w:val="en-US"/>
        </w:rPr>
      </w:pPr>
      <w:r>
        <w:rPr>
          <w:rFonts w:ascii="Times New Roman" w:hAnsi="Times New Roman" w:cs="Times New Roman"/>
          <w:sz w:val="20"/>
          <w:szCs w:val="20"/>
          <w:lang w:val="en-US"/>
        </w:rPr>
        <w:t xml:space="preserve">The experimenter was aware of </w:t>
      </w:r>
      <w:r w:rsidR="00A01D27">
        <w:rPr>
          <w:rFonts w:ascii="Times New Roman" w:hAnsi="Times New Roman" w:cs="Times New Roman"/>
          <w:sz w:val="20"/>
          <w:szCs w:val="20"/>
          <w:lang w:val="en-US"/>
        </w:rPr>
        <w:t xml:space="preserve">individual animals </w:t>
      </w:r>
      <w:r>
        <w:rPr>
          <w:rFonts w:ascii="Times New Roman" w:hAnsi="Times New Roman" w:cs="Times New Roman"/>
          <w:sz w:val="20"/>
          <w:szCs w:val="20"/>
          <w:lang w:val="en-US"/>
        </w:rPr>
        <w:t xml:space="preserve">allocation </w:t>
      </w:r>
      <w:r w:rsidR="00A01D27">
        <w:rPr>
          <w:rFonts w:ascii="Times New Roman" w:hAnsi="Times New Roman" w:cs="Times New Roman"/>
          <w:sz w:val="20"/>
          <w:szCs w:val="20"/>
          <w:lang w:val="en-US"/>
        </w:rPr>
        <w:t xml:space="preserve">to the experimental groups </w:t>
      </w:r>
      <w:r>
        <w:rPr>
          <w:rFonts w:ascii="Times New Roman" w:hAnsi="Times New Roman" w:cs="Times New Roman"/>
          <w:sz w:val="20"/>
          <w:szCs w:val="20"/>
          <w:lang w:val="en-US"/>
        </w:rPr>
        <w:t xml:space="preserve">over the whole period of the experiment, however was not personally participating in the </w:t>
      </w:r>
      <w:r w:rsidR="00F0352B">
        <w:rPr>
          <w:rFonts w:ascii="Times New Roman" w:hAnsi="Times New Roman" w:cs="Times New Roman"/>
          <w:sz w:val="20"/>
          <w:szCs w:val="20"/>
          <w:lang w:val="en-US"/>
        </w:rPr>
        <w:t xml:space="preserve">work </w:t>
      </w:r>
      <w:r>
        <w:rPr>
          <w:rFonts w:ascii="Times New Roman" w:hAnsi="Times New Roman" w:cs="Times New Roman"/>
          <w:sz w:val="20"/>
          <w:szCs w:val="20"/>
          <w:lang w:val="en-US"/>
        </w:rPr>
        <w:t xml:space="preserve">until microdialysis cannula implantation. The food </w:t>
      </w:r>
      <w:r w:rsidR="00A01D27">
        <w:rPr>
          <w:rFonts w:ascii="Times New Roman" w:hAnsi="Times New Roman" w:cs="Times New Roman"/>
          <w:sz w:val="20"/>
          <w:szCs w:val="20"/>
          <w:lang w:val="en-US"/>
        </w:rPr>
        <w:t xml:space="preserve">containing different doses of anle138b </w:t>
      </w:r>
      <w:r>
        <w:rPr>
          <w:rFonts w:ascii="Times New Roman" w:hAnsi="Times New Roman" w:cs="Times New Roman"/>
          <w:sz w:val="20"/>
          <w:szCs w:val="20"/>
          <w:lang w:val="en-US"/>
        </w:rPr>
        <w:t xml:space="preserve">was provided to the mice by veterinary technician who was not aware </w:t>
      </w:r>
      <w:r w:rsidR="00F0352B">
        <w:rPr>
          <w:rFonts w:ascii="Times New Roman" w:hAnsi="Times New Roman" w:cs="Times New Roman"/>
          <w:sz w:val="20"/>
          <w:szCs w:val="20"/>
          <w:lang w:val="en-US"/>
        </w:rPr>
        <w:t xml:space="preserve">of </w:t>
      </w:r>
      <w:r>
        <w:rPr>
          <w:rFonts w:ascii="Times New Roman" w:hAnsi="Times New Roman" w:cs="Times New Roman"/>
          <w:sz w:val="20"/>
          <w:szCs w:val="20"/>
          <w:lang w:val="en-US"/>
        </w:rPr>
        <w:t>the design</w:t>
      </w:r>
      <w:r w:rsidR="00F0352B">
        <w:rPr>
          <w:rFonts w:ascii="Times New Roman" w:hAnsi="Times New Roman" w:cs="Times New Roman"/>
          <w:sz w:val="20"/>
          <w:szCs w:val="20"/>
          <w:lang w:val="en-US"/>
        </w:rPr>
        <w:t xml:space="preserve">, </w:t>
      </w:r>
      <w:r>
        <w:rPr>
          <w:rFonts w:ascii="Times New Roman" w:hAnsi="Times New Roman" w:cs="Times New Roman"/>
          <w:sz w:val="20"/>
          <w:szCs w:val="20"/>
          <w:lang w:val="en-US"/>
        </w:rPr>
        <w:t>aim</w:t>
      </w:r>
      <w:r w:rsidR="00F0352B">
        <w:rPr>
          <w:rFonts w:ascii="Times New Roman" w:hAnsi="Times New Roman" w:cs="Times New Roman"/>
          <w:sz w:val="20"/>
          <w:szCs w:val="20"/>
          <w:lang w:val="en-US"/>
        </w:rPr>
        <w:t xml:space="preserve">, and other details of the experiment. </w:t>
      </w:r>
      <w:r w:rsidR="00EF6885">
        <w:rPr>
          <w:rFonts w:ascii="Times New Roman" w:hAnsi="Times New Roman" w:cs="Times New Roman"/>
          <w:sz w:val="20"/>
          <w:szCs w:val="20"/>
          <w:lang w:val="en-US"/>
        </w:rPr>
        <w:t xml:space="preserve">Cannula implantation and microdialysis was performed by the experimenter, but then, collected samples were </w:t>
      </w:r>
      <w:r w:rsidR="00974CE8">
        <w:rPr>
          <w:rFonts w:ascii="Times New Roman" w:hAnsi="Times New Roman" w:cs="Times New Roman"/>
          <w:sz w:val="20"/>
          <w:szCs w:val="20"/>
          <w:lang w:val="en-US"/>
        </w:rPr>
        <w:t>submitted for HPLC measurements of dopamine to the collaborator, who</w:t>
      </w:r>
      <w:r w:rsidR="00A01D27">
        <w:rPr>
          <w:rFonts w:ascii="Times New Roman" w:hAnsi="Times New Roman" w:cs="Times New Roman"/>
          <w:sz w:val="20"/>
          <w:szCs w:val="20"/>
          <w:lang w:val="en-US"/>
        </w:rPr>
        <w:t xml:space="preserve"> </w:t>
      </w:r>
      <w:r w:rsidR="00974CE8">
        <w:rPr>
          <w:rFonts w:ascii="Times New Roman" w:hAnsi="Times New Roman" w:cs="Times New Roman"/>
          <w:sz w:val="20"/>
          <w:szCs w:val="20"/>
          <w:lang w:val="en-US"/>
        </w:rPr>
        <w:t xml:space="preserve">was </w:t>
      </w:r>
      <w:r w:rsidR="00974CE8" w:rsidRPr="00974CE8">
        <w:rPr>
          <w:rFonts w:ascii="Times New Roman" w:hAnsi="Times New Roman" w:cs="Times New Roman"/>
          <w:sz w:val="20"/>
          <w:szCs w:val="20"/>
          <w:lang w:val="en-US"/>
        </w:rPr>
        <w:t xml:space="preserve">not aware of the allocation of the samples to the </w:t>
      </w:r>
      <w:r w:rsidR="00A01D27">
        <w:rPr>
          <w:rFonts w:ascii="Times New Roman" w:hAnsi="Times New Roman" w:cs="Times New Roman"/>
          <w:sz w:val="20"/>
          <w:szCs w:val="20"/>
          <w:lang w:val="en-US"/>
        </w:rPr>
        <w:t xml:space="preserve">experimental </w:t>
      </w:r>
      <w:r w:rsidR="00974CE8" w:rsidRPr="00974CE8">
        <w:rPr>
          <w:rFonts w:ascii="Times New Roman" w:hAnsi="Times New Roman" w:cs="Times New Roman"/>
          <w:sz w:val="20"/>
          <w:szCs w:val="20"/>
          <w:lang w:val="en-US"/>
        </w:rPr>
        <w:t>groups</w:t>
      </w:r>
      <w:r w:rsidR="00974CE8">
        <w:rPr>
          <w:rFonts w:ascii="Times New Roman" w:hAnsi="Times New Roman" w:cs="Times New Roman"/>
          <w:sz w:val="20"/>
          <w:szCs w:val="20"/>
          <w:lang w:val="en-US"/>
        </w:rPr>
        <w:t xml:space="preserve">. </w:t>
      </w:r>
      <w:r w:rsidR="003E0B5B">
        <w:rPr>
          <w:rFonts w:ascii="Times New Roman" w:hAnsi="Times New Roman" w:cs="Times New Roman"/>
          <w:sz w:val="20"/>
          <w:szCs w:val="20"/>
          <w:lang w:val="en-US"/>
        </w:rPr>
        <w:t>Next,</w:t>
      </w:r>
      <w:r w:rsidR="00BC4A28">
        <w:rPr>
          <w:rFonts w:ascii="Times New Roman" w:hAnsi="Times New Roman" w:cs="Times New Roman"/>
          <w:sz w:val="20"/>
          <w:szCs w:val="20"/>
          <w:lang w:val="en-US"/>
        </w:rPr>
        <w:t xml:space="preserve"> the raw data were returned to the experimenter who analyzed them using defined algorithm. </w:t>
      </w:r>
    </w:p>
    <w:p w14:paraId="60A3E7C8" w14:textId="77777777" w:rsidR="00F31C75" w:rsidRDefault="00F31C75" w:rsidP="00F31C75">
      <w:pPr>
        <w:spacing w:line="480" w:lineRule="auto"/>
        <w:rPr>
          <w:rFonts w:ascii="Times New Roman" w:hAnsi="Times New Roman" w:cs="Times New Roman"/>
          <w:sz w:val="20"/>
          <w:szCs w:val="20"/>
          <w:lang w:val="en-US"/>
        </w:rPr>
      </w:pPr>
    </w:p>
    <w:p w14:paraId="0AFFBEB3" w14:textId="77777777" w:rsidR="006B5176" w:rsidRPr="006B5176" w:rsidRDefault="006B5176" w:rsidP="00F31C75">
      <w:pPr>
        <w:spacing w:line="480" w:lineRule="auto"/>
        <w:rPr>
          <w:rFonts w:ascii="Times New Roman" w:hAnsi="Times New Roman" w:cs="Times New Roman"/>
          <w:sz w:val="20"/>
          <w:szCs w:val="20"/>
          <w:u w:val="single"/>
          <w:lang w:val="en-US"/>
        </w:rPr>
      </w:pPr>
      <w:r w:rsidRPr="006B5176">
        <w:rPr>
          <w:rFonts w:ascii="Times New Roman" w:hAnsi="Times New Roman" w:cs="Times New Roman"/>
          <w:sz w:val="20"/>
          <w:szCs w:val="20"/>
          <w:u w:val="single"/>
          <w:lang w:val="en-US"/>
        </w:rPr>
        <w:t>Results:</w:t>
      </w:r>
    </w:p>
    <w:p w14:paraId="104380BE" w14:textId="115065BD" w:rsidR="006B5176" w:rsidRDefault="00B06162" w:rsidP="00F31C75">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Th</w:t>
      </w:r>
      <w:r w:rsidR="009C46A7">
        <w:rPr>
          <w:rFonts w:ascii="Times New Roman" w:hAnsi="Times New Roman" w:cs="Times New Roman"/>
          <w:sz w:val="20"/>
          <w:szCs w:val="20"/>
          <w:lang w:val="en-US"/>
        </w:rPr>
        <w:t>is experiment</w:t>
      </w:r>
      <w:r>
        <w:rPr>
          <w:rFonts w:ascii="Times New Roman" w:hAnsi="Times New Roman" w:cs="Times New Roman"/>
          <w:sz w:val="20"/>
          <w:szCs w:val="20"/>
          <w:lang w:val="en-US"/>
        </w:rPr>
        <w:t xml:space="preserve"> showed that anle138b given in a daily dose of </w:t>
      </w:r>
      <w:r w:rsidR="008A4210">
        <w:rPr>
          <w:rFonts w:ascii="Times New Roman" w:hAnsi="Times New Roman" w:cs="Times New Roman"/>
          <w:sz w:val="20"/>
          <w:szCs w:val="20"/>
          <w:lang w:val="en-US"/>
        </w:rPr>
        <w:t>11</w:t>
      </w:r>
      <w:r w:rsidR="00A63E0E" w:rsidRPr="006D5B90">
        <w:rPr>
          <w:sz w:val="20"/>
          <w:szCs w:val="20"/>
          <w:lang w:val="en-US"/>
        </w:rPr>
        <w:t>·</w:t>
      </w:r>
      <w:r w:rsidR="008A4210">
        <w:rPr>
          <w:rFonts w:ascii="Times New Roman" w:hAnsi="Times New Roman" w:cs="Times New Roman"/>
          <w:sz w:val="20"/>
          <w:szCs w:val="20"/>
          <w:lang w:val="en-US"/>
        </w:rPr>
        <w:t xml:space="preserve">1 </w:t>
      </w:r>
      <w:r>
        <w:rPr>
          <w:rFonts w:ascii="Times New Roman" w:hAnsi="Times New Roman" w:cs="Times New Roman"/>
          <w:sz w:val="20"/>
          <w:szCs w:val="20"/>
          <w:lang w:val="en-US"/>
        </w:rPr>
        <w:t>mg/kg</w:t>
      </w:r>
      <w:r w:rsidR="009C46A7">
        <w:rPr>
          <w:rFonts w:ascii="Times New Roman" w:hAnsi="Times New Roman" w:cs="Times New Roman"/>
          <w:sz w:val="20"/>
          <w:szCs w:val="20"/>
          <w:lang w:val="en-US"/>
        </w:rPr>
        <w:t>/day</w:t>
      </w:r>
      <w:r>
        <w:rPr>
          <w:rFonts w:ascii="Times New Roman" w:hAnsi="Times New Roman" w:cs="Times New Roman"/>
          <w:sz w:val="20"/>
          <w:szCs w:val="20"/>
          <w:lang w:val="en-US"/>
        </w:rPr>
        <w:t xml:space="preserve"> or higher is fully efficacious </w:t>
      </w:r>
      <w:r w:rsidR="003F67E0">
        <w:rPr>
          <w:rFonts w:ascii="Times New Roman" w:hAnsi="Times New Roman" w:cs="Times New Roman"/>
          <w:sz w:val="20"/>
          <w:szCs w:val="20"/>
          <w:lang w:val="en-US"/>
        </w:rPr>
        <w:t xml:space="preserve">in rescuing the deficit in striatal dopamine release </w:t>
      </w:r>
      <w:r>
        <w:rPr>
          <w:rFonts w:ascii="Times New Roman" w:hAnsi="Times New Roman" w:cs="Times New Roman"/>
          <w:sz w:val="20"/>
          <w:szCs w:val="20"/>
          <w:lang w:val="en-US"/>
        </w:rPr>
        <w:t>in this animal model. In total</w:t>
      </w:r>
      <w:r w:rsidR="003F67E0">
        <w:rPr>
          <w:rFonts w:ascii="Times New Roman" w:hAnsi="Times New Roman" w:cs="Times New Roman"/>
          <w:sz w:val="20"/>
          <w:szCs w:val="20"/>
          <w:lang w:val="en-US"/>
        </w:rPr>
        <w:t>,</w:t>
      </w:r>
      <w:r>
        <w:rPr>
          <w:rFonts w:ascii="Times New Roman" w:hAnsi="Times New Roman" w:cs="Times New Roman"/>
          <w:sz w:val="20"/>
          <w:szCs w:val="20"/>
          <w:lang w:val="en-US"/>
        </w:rPr>
        <w:t xml:space="preserve"> up to </w:t>
      </w:r>
      <w:r w:rsidR="008A4210">
        <w:rPr>
          <w:rFonts w:ascii="Times New Roman" w:hAnsi="Times New Roman" w:cs="Times New Roman"/>
          <w:sz w:val="20"/>
          <w:szCs w:val="20"/>
          <w:lang w:val="en-US"/>
        </w:rPr>
        <w:t xml:space="preserve">300 </w:t>
      </w:r>
      <w:r>
        <w:rPr>
          <w:rFonts w:ascii="Times New Roman" w:hAnsi="Times New Roman" w:cs="Times New Roman"/>
          <w:sz w:val="20"/>
          <w:szCs w:val="20"/>
          <w:lang w:val="en-US"/>
        </w:rPr>
        <w:t>mg/kg</w:t>
      </w:r>
      <w:r w:rsidR="009C46A7">
        <w:rPr>
          <w:rFonts w:ascii="Times New Roman" w:hAnsi="Times New Roman" w:cs="Times New Roman"/>
          <w:sz w:val="20"/>
          <w:szCs w:val="20"/>
          <w:lang w:val="en-US"/>
        </w:rPr>
        <w:t>/day</w:t>
      </w:r>
      <w:r>
        <w:rPr>
          <w:rFonts w:ascii="Times New Roman" w:hAnsi="Times New Roman" w:cs="Times New Roman"/>
          <w:sz w:val="20"/>
          <w:szCs w:val="20"/>
          <w:lang w:val="en-US"/>
        </w:rPr>
        <w:t xml:space="preserve"> were given and stabile maximal effects were observed</w:t>
      </w:r>
      <w:r w:rsidR="009C46A7">
        <w:rPr>
          <w:rFonts w:ascii="Times New Roman" w:hAnsi="Times New Roman" w:cs="Times New Roman"/>
          <w:sz w:val="20"/>
          <w:szCs w:val="20"/>
          <w:lang w:val="en-US"/>
        </w:rPr>
        <w:t xml:space="preserve"> (see figure)</w:t>
      </w:r>
      <w:r>
        <w:rPr>
          <w:rFonts w:ascii="Times New Roman" w:hAnsi="Times New Roman" w:cs="Times New Roman"/>
          <w:sz w:val="20"/>
          <w:szCs w:val="20"/>
          <w:lang w:val="en-US"/>
        </w:rPr>
        <w:t xml:space="preserve">. </w:t>
      </w:r>
      <w:r w:rsidR="00AB6B7C">
        <w:rPr>
          <w:rFonts w:ascii="Times New Roman" w:hAnsi="Times New Roman" w:cs="Times New Roman"/>
          <w:sz w:val="20"/>
          <w:szCs w:val="20"/>
          <w:lang w:val="en-US"/>
        </w:rPr>
        <w:t>Based on the analysis of blood levels of anle138b after chronic dosing (14 days) using the same formulation (anle138b in food pellets), doses of ≥1</w:t>
      </w:r>
      <w:r w:rsidR="008A4210">
        <w:rPr>
          <w:rFonts w:ascii="Times New Roman" w:hAnsi="Times New Roman" w:cs="Times New Roman"/>
          <w:sz w:val="20"/>
          <w:szCs w:val="20"/>
          <w:lang w:val="en-US"/>
        </w:rPr>
        <w:t>1</w:t>
      </w:r>
      <w:r w:rsidR="00A63E0E" w:rsidRPr="006D5B90">
        <w:rPr>
          <w:sz w:val="20"/>
          <w:szCs w:val="20"/>
          <w:lang w:val="en-US"/>
        </w:rPr>
        <w:t>·</w:t>
      </w:r>
      <w:r w:rsidR="008A4210">
        <w:rPr>
          <w:rFonts w:ascii="Times New Roman" w:hAnsi="Times New Roman" w:cs="Times New Roman"/>
          <w:sz w:val="20"/>
          <w:szCs w:val="20"/>
          <w:lang w:val="en-US"/>
        </w:rPr>
        <w:t>1</w:t>
      </w:r>
      <w:r w:rsidR="00AB6B7C">
        <w:rPr>
          <w:rFonts w:ascii="Times New Roman" w:hAnsi="Times New Roman" w:cs="Times New Roman"/>
          <w:sz w:val="20"/>
          <w:szCs w:val="20"/>
          <w:lang w:val="en-US"/>
        </w:rPr>
        <w:t xml:space="preserve"> mg/kg/day correspond to an AUC</w:t>
      </w:r>
      <w:r w:rsidR="00AB6B7C" w:rsidRPr="00DA6553">
        <w:rPr>
          <w:rFonts w:ascii="Times New Roman" w:hAnsi="Times New Roman" w:cs="Times New Roman"/>
          <w:sz w:val="20"/>
          <w:szCs w:val="20"/>
          <w:vertAlign w:val="subscript"/>
          <w:lang w:val="en-US"/>
        </w:rPr>
        <w:t>0-24</w:t>
      </w:r>
      <w:r w:rsidR="00AB6B7C">
        <w:rPr>
          <w:rFonts w:ascii="Times New Roman" w:hAnsi="Times New Roman" w:cs="Times New Roman"/>
          <w:sz w:val="20"/>
          <w:szCs w:val="20"/>
          <w:vertAlign w:val="subscript"/>
          <w:lang w:val="en-US"/>
        </w:rPr>
        <w:t xml:space="preserve"> </w:t>
      </w:r>
      <w:r w:rsidR="00AB6B7C">
        <w:rPr>
          <w:rFonts w:ascii="Times New Roman" w:hAnsi="Times New Roman" w:cs="Times New Roman"/>
          <w:sz w:val="20"/>
          <w:szCs w:val="20"/>
          <w:lang w:val="en-US"/>
        </w:rPr>
        <w:t>exposure of ≥ 300 ng*h/ml.</w:t>
      </w:r>
    </w:p>
    <w:p w14:paraId="08AEB6D8" w14:textId="77777777" w:rsidR="00AC62C0" w:rsidRDefault="00AC62C0" w:rsidP="00F31C75">
      <w:pPr>
        <w:spacing w:line="480" w:lineRule="auto"/>
        <w:rPr>
          <w:rFonts w:ascii="Times New Roman" w:hAnsi="Times New Roman" w:cs="Times New Roman"/>
          <w:sz w:val="20"/>
          <w:szCs w:val="20"/>
          <w:lang w:val="en-US"/>
        </w:rPr>
      </w:pPr>
    </w:p>
    <w:p w14:paraId="31A92A53" w14:textId="691EA3F7" w:rsidR="007D34DE" w:rsidRDefault="00450844" w:rsidP="00F31C75">
      <w:pPr>
        <w:spacing w:line="480" w:lineRule="auto"/>
        <w:rPr>
          <w:rFonts w:ascii="Times New Roman" w:hAnsi="Times New Roman" w:cs="Times New Roman"/>
          <w:sz w:val="20"/>
          <w:szCs w:val="20"/>
          <w:lang w:val="en-US"/>
        </w:rPr>
      </w:pPr>
      <w:r>
        <w:rPr>
          <w:rFonts w:ascii="Times New Roman" w:hAnsi="Times New Roman" w:cs="Times New Roman"/>
          <w:noProof/>
          <w:sz w:val="20"/>
          <w:szCs w:val="20"/>
        </w:rPr>
        <w:drawing>
          <wp:inline distT="0" distB="0" distL="0" distR="0" wp14:anchorId="2F2F0B6E" wp14:editId="6E3B7688">
            <wp:extent cx="5756400" cy="200378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6400" cy="2003782"/>
                    </a:xfrm>
                    <a:prstGeom prst="rect">
                      <a:avLst/>
                    </a:prstGeom>
                    <a:noFill/>
                  </pic:spPr>
                </pic:pic>
              </a:graphicData>
            </a:graphic>
          </wp:inline>
        </w:drawing>
      </w:r>
    </w:p>
    <w:p w14:paraId="41C99249" w14:textId="316CF647" w:rsidR="003F67E0" w:rsidRPr="00630C09" w:rsidRDefault="003F67E0" w:rsidP="003F67E0">
      <w:pPr>
        <w:spacing w:line="360" w:lineRule="auto"/>
        <w:rPr>
          <w:rFonts w:ascii="Times New Roman" w:hAnsi="Times New Roman" w:cs="Times New Roman"/>
          <w:sz w:val="20"/>
          <w:szCs w:val="20"/>
          <w:lang w:val="en-US"/>
        </w:rPr>
      </w:pPr>
      <w:r w:rsidRPr="00630C09">
        <w:rPr>
          <w:rFonts w:ascii="Times New Roman" w:hAnsi="Times New Roman" w:cs="Times New Roman"/>
          <w:sz w:val="20"/>
          <w:szCs w:val="20"/>
          <w:lang w:val="en-US"/>
        </w:rPr>
        <w:t xml:space="preserve">Figure Legend: </w:t>
      </w:r>
      <w:r w:rsidR="00646C84" w:rsidRPr="00630C09">
        <w:rPr>
          <w:rFonts w:ascii="Times New Roman" w:hAnsi="Times New Roman" w:cs="Times New Roman"/>
          <w:sz w:val="20"/>
          <w:szCs w:val="20"/>
          <w:lang w:val="en-US"/>
        </w:rPr>
        <w:t xml:space="preserve">(A) </w:t>
      </w:r>
      <w:r w:rsidR="00AB4403">
        <w:rPr>
          <w:rFonts w:ascii="Times New Roman" w:hAnsi="Times New Roman" w:cs="Times New Roman"/>
          <w:sz w:val="20"/>
          <w:szCs w:val="20"/>
          <w:lang w:val="en-US"/>
        </w:rPr>
        <w:t>In a dose-response experiment, a</w:t>
      </w:r>
      <w:r w:rsidR="00646C84" w:rsidRPr="00646C84">
        <w:rPr>
          <w:rFonts w:ascii="Times New Roman" w:hAnsi="Times New Roman" w:cs="Times New Roman"/>
          <w:sz w:val="20"/>
          <w:szCs w:val="20"/>
          <w:lang w:val="en-US"/>
        </w:rPr>
        <w:t xml:space="preserve">nle138b treatment was </w:t>
      </w:r>
      <w:r w:rsidR="00730197">
        <w:rPr>
          <w:rFonts w:ascii="Times New Roman" w:hAnsi="Times New Roman" w:cs="Times New Roman"/>
          <w:sz w:val="20"/>
          <w:szCs w:val="20"/>
          <w:lang w:val="en-US"/>
        </w:rPr>
        <w:t>started</w:t>
      </w:r>
      <w:r w:rsidR="00646C84" w:rsidRPr="00646C84">
        <w:rPr>
          <w:rFonts w:ascii="Times New Roman" w:hAnsi="Times New Roman" w:cs="Times New Roman"/>
          <w:sz w:val="20"/>
          <w:szCs w:val="20"/>
          <w:lang w:val="en-US"/>
        </w:rPr>
        <w:t xml:space="preserve"> at 6 months</w:t>
      </w:r>
      <w:r w:rsidR="00730197">
        <w:rPr>
          <w:rFonts w:ascii="Times New Roman" w:hAnsi="Times New Roman" w:cs="Times New Roman"/>
          <w:sz w:val="20"/>
          <w:szCs w:val="20"/>
          <w:lang w:val="en-US"/>
        </w:rPr>
        <w:t>,</w:t>
      </w:r>
      <w:r w:rsidR="00646C84">
        <w:rPr>
          <w:rFonts w:ascii="Times New Roman" w:hAnsi="Times New Roman" w:cs="Times New Roman"/>
          <w:sz w:val="20"/>
          <w:szCs w:val="20"/>
          <w:lang w:val="en-US"/>
        </w:rPr>
        <w:t xml:space="preserve"> i.e.</w:t>
      </w:r>
      <w:r w:rsidR="00646C84" w:rsidRPr="00646C84">
        <w:rPr>
          <w:rFonts w:ascii="Times New Roman" w:hAnsi="Times New Roman" w:cs="Times New Roman"/>
          <w:sz w:val="20"/>
          <w:szCs w:val="20"/>
          <w:lang w:val="en-US"/>
        </w:rPr>
        <w:t xml:space="preserve"> when impairment of striatal DA release is already observed in MI2 mice</w:t>
      </w:r>
      <w:r w:rsidR="00646C84">
        <w:rPr>
          <w:rFonts w:ascii="Times New Roman" w:hAnsi="Times New Roman" w:cs="Times New Roman"/>
          <w:sz w:val="20"/>
          <w:szCs w:val="20"/>
          <w:lang w:val="en-US"/>
        </w:rPr>
        <w:t xml:space="preserve"> (</w:t>
      </w:r>
      <w:proofErr w:type="spellStart"/>
      <w:r w:rsidR="00646C84">
        <w:rPr>
          <w:rFonts w:ascii="Times New Roman" w:hAnsi="Times New Roman" w:cs="Times New Roman"/>
          <w:sz w:val="20"/>
          <w:szCs w:val="20"/>
          <w:lang w:val="en-US"/>
        </w:rPr>
        <w:t>Wegrzynowicz</w:t>
      </w:r>
      <w:proofErr w:type="spellEnd"/>
      <w:r w:rsidR="00646C84">
        <w:rPr>
          <w:rFonts w:ascii="Times New Roman" w:hAnsi="Times New Roman" w:cs="Times New Roman"/>
          <w:sz w:val="20"/>
          <w:szCs w:val="20"/>
          <w:lang w:val="en-US"/>
        </w:rPr>
        <w:t xml:space="preserve"> et al., 2019)</w:t>
      </w:r>
      <w:r w:rsidR="00730197">
        <w:rPr>
          <w:rFonts w:ascii="Times New Roman" w:hAnsi="Times New Roman" w:cs="Times New Roman"/>
          <w:sz w:val="20"/>
          <w:szCs w:val="20"/>
          <w:lang w:val="en-US"/>
        </w:rPr>
        <w:t>.</w:t>
      </w:r>
      <w:r w:rsidR="00646C84" w:rsidRPr="00646C84">
        <w:rPr>
          <w:rFonts w:ascii="Times New Roman" w:hAnsi="Times New Roman" w:cs="Times New Roman"/>
          <w:sz w:val="20"/>
          <w:szCs w:val="20"/>
          <w:lang w:val="en-US"/>
        </w:rPr>
        <w:t xml:space="preserve"> MI2 </w:t>
      </w:r>
      <w:r w:rsidR="00646C84">
        <w:rPr>
          <w:rFonts w:ascii="Times New Roman" w:hAnsi="Times New Roman" w:cs="Times New Roman"/>
          <w:sz w:val="20"/>
          <w:szCs w:val="20"/>
          <w:lang w:val="en-US"/>
        </w:rPr>
        <w:t>mice</w:t>
      </w:r>
      <w:r w:rsidR="00646C84" w:rsidRPr="00646C84">
        <w:rPr>
          <w:rFonts w:ascii="Times New Roman" w:hAnsi="Times New Roman" w:cs="Times New Roman"/>
          <w:sz w:val="20"/>
          <w:szCs w:val="20"/>
          <w:lang w:val="en-US"/>
        </w:rPr>
        <w:t xml:space="preserve"> were </w:t>
      </w:r>
      <w:r w:rsidR="00646C84" w:rsidRPr="00646C84">
        <w:rPr>
          <w:rFonts w:ascii="Times New Roman" w:hAnsi="Times New Roman" w:cs="Times New Roman"/>
          <w:sz w:val="20"/>
          <w:szCs w:val="20"/>
          <w:lang w:val="en-US"/>
        </w:rPr>
        <w:lastRenderedPageBreak/>
        <w:t>fed with standard mouse chow supplemented with different doses of anle138b (0, 0·008, 0·025, 0·074, 0·222, 0·667, and 2 grams of compound per kg of food, respectively), provided at libitum. Assuming a daily food consumption of 0·</w:t>
      </w:r>
      <w:r w:rsidR="0011047B">
        <w:rPr>
          <w:rFonts w:ascii="Times New Roman" w:hAnsi="Times New Roman" w:cs="Times New Roman"/>
          <w:sz w:val="20"/>
          <w:szCs w:val="20"/>
          <w:lang w:val="en-US"/>
        </w:rPr>
        <w:t>15</w:t>
      </w:r>
      <w:r w:rsidR="0011047B" w:rsidRPr="00646C84">
        <w:rPr>
          <w:rFonts w:ascii="Times New Roman" w:hAnsi="Times New Roman" w:cs="Times New Roman"/>
          <w:sz w:val="20"/>
          <w:szCs w:val="20"/>
          <w:lang w:val="en-US"/>
        </w:rPr>
        <w:t xml:space="preserve"> </w:t>
      </w:r>
      <w:r w:rsidR="00646C84" w:rsidRPr="00646C84">
        <w:rPr>
          <w:rFonts w:ascii="Times New Roman" w:hAnsi="Times New Roman" w:cs="Times New Roman"/>
          <w:sz w:val="20"/>
          <w:szCs w:val="20"/>
          <w:lang w:val="en-US"/>
        </w:rPr>
        <w:t>g food pellets per g body weight, the doses were considered to correspond to 1·</w:t>
      </w:r>
      <w:r w:rsidR="0011047B">
        <w:rPr>
          <w:rFonts w:ascii="Times New Roman" w:hAnsi="Times New Roman" w:cs="Times New Roman"/>
          <w:sz w:val="20"/>
          <w:szCs w:val="20"/>
          <w:lang w:val="en-US"/>
        </w:rPr>
        <w:t>2</w:t>
      </w:r>
      <w:r w:rsidR="00646C84" w:rsidRPr="00646C84">
        <w:rPr>
          <w:rFonts w:ascii="Times New Roman" w:hAnsi="Times New Roman" w:cs="Times New Roman"/>
          <w:sz w:val="20"/>
          <w:szCs w:val="20"/>
          <w:lang w:val="en-US"/>
        </w:rPr>
        <w:t xml:space="preserve">, </w:t>
      </w:r>
      <w:r w:rsidR="0011047B">
        <w:rPr>
          <w:rFonts w:ascii="Times New Roman" w:hAnsi="Times New Roman" w:cs="Times New Roman"/>
          <w:sz w:val="20"/>
          <w:szCs w:val="20"/>
          <w:lang w:val="en-US"/>
        </w:rPr>
        <w:t>3</w:t>
      </w:r>
      <w:r w:rsidR="00646C84" w:rsidRPr="00646C84">
        <w:rPr>
          <w:rFonts w:ascii="Times New Roman" w:hAnsi="Times New Roman" w:cs="Times New Roman"/>
          <w:sz w:val="20"/>
          <w:szCs w:val="20"/>
          <w:lang w:val="en-US"/>
        </w:rPr>
        <w:t>·</w:t>
      </w:r>
      <w:r w:rsidR="0011047B">
        <w:rPr>
          <w:rFonts w:ascii="Times New Roman" w:hAnsi="Times New Roman" w:cs="Times New Roman"/>
          <w:sz w:val="20"/>
          <w:szCs w:val="20"/>
          <w:lang w:val="en-US"/>
        </w:rPr>
        <w:t>75</w:t>
      </w:r>
      <w:r w:rsidR="00646C84" w:rsidRPr="00646C84">
        <w:rPr>
          <w:rFonts w:ascii="Times New Roman" w:hAnsi="Times New Roman" w:cs="Times New Roman"/>
          <w:sz w:val="20"/>
          <w:szCs w:val="20"/>
          <w:lang w:val="en-US"/>
        </w:rPr>
        <w:t xml:space="preserve">, </w:t>
      </w:r>
      <w:r w:rsidR="0011047B">
        <w:rPr>
          <w:rFonts w:ascii="Times New Roman" w:hAnsi="Times New Roman" w:cs="Times New Roman"/>
          <w:sz w:val="20"/>
          <w:szCs w:val="20"/>
          <w:lang w:val="en-US"/>
        </w:rPr>
        <w:t>11</w:t>
      </w:r>
      <w:r w:rsidR="00646C84" w:rsidRPr="00646C84">
        <w:rPr>
          <w:rFonts w:ascii="Times New Roman" w:hAnsi="Times New Roman" w:cs="Times New Roman"/>
          <w:sz w:val="20"/>
          <w:szCs w:val="20"/>
          <w:lang w:val="en-US"/>
        </w:rPr>
        <w:t>·</w:t>
      </w:r>
      <w:r w:rsidR="0011047B">
        <w:rPr>
          <w:rFonts w:ascii="Times New Roman" w:hAnsi="Times New Roman" w:cs="Times New Roman"/>
          <w:sz w:val="20"/>
          <w:szCs w:val="20"/>
          <w:lang w:val="en-US"/>
        </w:rPr>
        <w:t>1</w:t>
      </w:r>
      <w:r w:rsidR="00646C84" w:rsidRPr="00646C84">
        <w:rPr>
          <w:rFonts w:ascii="Times New Roman" w:hAnsi="Times New Roman" w:cs="Times New Roman"/>
          <w:sz w:val="20"/>
          <w:szCs w:val="20"/>
          <w:lang w:val="en-US"/>
        </w:rPr>
        <w:t xml:space="preserve">, </w:t>
      </w:r>
      <w:r w:rsidR="0011047B">
        <w:rPr>
          <w:rFonts w:ascii="Times New Roman" w:hAnsi="Times New Roman" w:cs="Times New Roman"/>
          <w:sz w:val="20"/>
          <w:szCs w:val="20"/>
          <w:lang w:val="en-US"/>
        </w:rPr>
        <w:t>33</w:t>
      </w:r>
      <w:r w:rsidR="00646C84" w:rsidRPr="00646C84">
        <w:rPr>
          <w:rFonts w:ascii="Times New Roman" w:hAnsi="Times New Roman" w:cs="Times New Roman"/>
          <w:sz w:val="20"/>
          <w:szCs w:val="20"/>
          <w:lang w:val="en-US"/>
        </w:rPr>
        <w:t>·</w:t>
      </w:r>
      <w:r w:rsidR="0011047B">
        <w:rPr>
          <w:rFonts w:ascii="Times New Roman" w:hAnsi="Times New Roman" w:cs="Times New Roman"/>
          <w:sz w:val="20"/>
          <w:szCs w:val="20"/>
          <w:lang w:val="en-US"/>
        </w:rPr>
        <w:t>3</w:t>
      </w:r>
      <w:r w:rsidR="00646C84" w:rsidRPr="00646C84">
        <w:rPr>
          <w:rFonts w:ascii="Times New Roman" w:hAnsi="Times New Roman" w:cs="Times New Roman"/>
          <w:sz w:val="20"/>
          <w:szCs w:val="20"/>
          <w:lang w:val="en-US"/>
        </w:rPr>
        <w:t>, 1</w:t>
      </w:r>
      <w:r w:rsidR="0011047B">
        <w:rPr>
          <w:rFonts w:ascii="Times New Roman" w:hAnsi="Times New Roman" w:cs="Times New Roman"/>
          <w:sz w:val="20"/>
          <w:szCs w:val="20"/>
          <w:lang w:val="en-US"/>
        </w:rPr>
        <w:t>00</w:t>
      </w:r>
      <w:r w:rsidR="00646C84" w:rsidRPr="00646C84">
        <w:rPr>
          <w:rFonts w:ascii="Times New Roman" w:hAnsi="Times New Roman" w:cs="Times New Roman"/>
          <w:sz w:val="20"/>
          <w:szCs w:val="20"/>
          <w:lang w:val="en-US"/>
        </w:rPr>
        <w:t xml:space="preserve">, and </w:t>
      </w:r>
      <w:r w:rsidR="0011047B">
        <w:rPr>
          <w:rFonts w:ascii="Times New Roman" w:hAnsi="Times New Roman" w:cs="Times New Roman"/>
          <w:sz w:val="20"/>
          <w:szCs w:val="20"/>
          <w:lang w:val="en-US"/>
        </w:rPr>
        <w:t>3</w:t>
      </w:r>
      <w:r w:rsidR="00646C84" w:rsidRPr="00646C84">
        <w:rPr>
          <w:rFonts w:ascii="Times New Roman" w:hAnsi="Times New Roman" w:cs="Times New Roman"/>
          <w:sz w:val="20"/>
          <w:szCs w:val="20"/>
          <w:lang w:val="en-US"/>
        </w:rPr>
        <w:t xml:space="preserve">00 mg/kg/day. After 2 months of treatment, striatal release of DA was </w:t>
      </w:r>
      <w:proofErr w:type="spellStart"/>
      <w:r w:rsidR="00646C84" w:rsidRPr="00646C84">
        <w:rPr>
          <w:rFonts w:ascii="Times New Roman" w:hAnsi="Times New Roman" w:cs="Times New Roman"/>
          <w:sz w:val="20"/>
          <w:szCs w:val="20"/>
          <w:lang w:val="en-US"/>
        </w:rPr>
        <w:t>analysed</w:t>
      </w:r>
      <w:proofErr w:type="spellEnd"/>
      <w:r w:rsidR="00646C84" w:rsidRPr="00646C84">
        <w:rPr>
          <w:rFonts w:ascii="Times New Roman" w:hAnsi="Times New Roman" w:cs="Times New Roman"/>
          <w:sz w:val="20"/>
          <w:szCs w:val="20"/>
          <w:lang w:val="en-US"/>
        </w:rPr>
        <w:t xml:space="preserve"> </w:t>
      </w:r>
      <w:r w:rsidR="00730197" w:rsidRPr="00630C09">
        <w:rPr>
          <w:rFonts w:ascii="Times New Roman" w:hAnsi="Times New Roman" w:cs="Times New Roman"/>
          <w:sz w:val="20"/>
          <w:szCs w:val="20"/>
          <w:lang w:val="en-US"/>
        </w:rPr>
        <w:t>following K</w:t>
      </w:r>
      <w:r w:rsidR="00730197" w:rsidRPr="00630C09">
        <w:rPr>
          <w:rFonts w:ascii="Times New Roman" w:hAnsi="Times New Roman" w:cs="Times New Roman"/>
          <w:sz w:val="20"/>
          <w:szCs w:val="20"/>
          <w:vertAlign w:val="superscript"/>
          <w:lang w:val="en-US"/>
        </w:rPr>
        <w:t>+</w:t>
      </w:r>
      <w:r w:rsidR="00730197" w:rsidRPr="00630C09">
        <w:rPr>
          <w:rFonts w:ascii="Times New Roman" w:hAnsi="Times New Roman" w:cs="Times New Roman"/>
          <w:sz w:val="20"/>
          <w:szCs w:val="20"/>
          <w:lang w:val="en-US"/>
        </w:rPr>
        <w:t xml:space="preserve"> stimulation </w:t>
      </w:r>
      <w:r w:rsidR="00646C84" w:rsidRPr="00646C84">
        <w:rPr>
          <w:rFonts w:ascii="Times New Roman" w:hAnsi="Times New Roman" w:cs="Times New Roman"/>
          <w:sz w:val="20"/>
          <w:szCs w:val="20"/>
          <w:lang w:val="en-US"/>
        </w:rPr>
        <w:t xml:space="preserve">using </w:t>
      </w:r>
      <w:r w:rsidR="00646C84" w:rsidRPr="00730197">
        <w:rPr>
          <w:rFonts w:ascii="Times New Roman" w:hAnsi="Times New Roman" w:cs="Times New Roman"/>
          <w:i/>
          <w:sz w:val="20"/>
          <w:szCs w:val="20"/>
          <w:lang w:val="en-US"/>
        </w:rPr>
        <w:t>in vivo</w:t>
      </w:r>
      <w:r w:rsidR="00646C84" w:rsidRPr="00646C84">
        <w:rPr>
          <w:rFonts w:ascii="Times New Roman" w:hAnsi="Times New Roman" w:cs="Times New Roman"/>
          <w:sz w:val="20"/>
          <w:szCs w:val="20"/>
          <w:lang w:val="en-US"/>
        </w:rPr>
        <w:t xml:space="preserve"> microdialysis, as previously reported</w:t>
      </w:r>
      <w:r w:rsidR="00730197">
        <w:rPr>
          <w:rFonts w:ascii="Times New Roman" w:hAnsi="Times New Roman" w:cs="Times New Roman"/>
          <w:sz w:val="20"/>
          <w:szCs w:val="20"/>
          <w:lang w:val="en-US"/>
        </w:rPr>
        <w:t xml:space="preserve"> (</w:t>
      </w:r>
      <w:proofErr w:type="spellStart"/>
      <w:r w:rsidR="00730197">
        <w:rPr>
          <w:rFonts w:ascii="Times New Roman" w:hAnsi="Times New Roman" w:cs="Times New Roman"/>
          <w:sz w:val="20"/>
          <w:szCs w:val="20"/>
          <w:lang w:val="en-US"/>
        </w:rPr>
        <w:t>Wegrzynowicz</w:t>
      </w:r>
      <w:proofErr w:type="spellEnd"/>
      <w:r w:rsidR="00730197">
        <w:rPr>
          <w:rFonts w:ascii="Times New Roman" w:hAnsi="Times New Roman" w:cs="Times New Roman"/>
          <w:sz w:val="20"/>
          <w:szCs w:val="20"/>
          <w:lang w:val="en-US"/>
        </w:rPr>
        <w:t xml:space="preserve"> et al., 2019). (B) Dose-response curve showing dopamine release at time point 80 minutes</w:t>
      </w:r>
      <w:r w:rsidR="00AB4403">
        <w:rPr>
          <w:rFonts w:ascii="Times New Roman" w:hAnsi="Times New Roman" w:cs="Times New Roman"/>
          <w:sz w:val="20"/>
          <w:szCs w:val="20"/>
          <w:lang w:val="en-US"/>
        </w:rPr>
        <w:t>.</w:t>
      </w:r>
      <w:r w:rsidR="00730197">
        <w:rPr>
          <w:rFonts w:ascii="Times New Roman" w:hAnsi="Times New Roman" w:cs="Times New Roman"/>
          <w:sz w:val="20"/>
          <w:szCs w:val="20"/>
          <w:lang w:val="en-US"/>
        </w:rPr>
        <w:t xml:space="preserve"> </w:t>
      </w:r>
      <w:r w:rsidR="00630C09" w:rsidRPr="00630C09">
        <w:rPr>
          <w:rFonts w:ascii="Times New Roman" w:hAnsi="Times New Roman" w:cs="Times New Roman"/>
          <w:sz w:val="20"/>
          <w:szCs w:val="20"/>
          <w:lang w:val="en-US"/>
        </w:rPr>
        <w:t>5-8 animals per dose were analyzed, shown are mean and standard error.</w:t>
      </w:r>
    </w:p>
    <w:p w14:paraId="6CFDD614" w14:textId="77777777" w:rsidR="006B5176" w:rsidRPr="00630C09" w:rsidRDefault="006B5176" w:rsidP="00F31C75">
      <w:pPr>
        <w:spacing w:line="480" w:lineRule="auto"/>
        <w:rPr>
          <w:rFonts w:ascii="Times New Roman" w:hAnsi="Times New Roman" w:cs="Times New Roman"/>
          <w:sz w:val="20"/>
          <w:szCs w:val="20"/>
          <w:lang w:val="en-US"/>
        </w:rPr>
      </w:pPr>
    </w:p>
    <w:p w14:paraId="73DFB8AA" w14:textId="77777777" w:rsidR="00630C09" w:rsidRDefault="00630C09" w:rsidP="00F31C75">
      <w:pPr>
        <w:spacing w:line="480" w:lineRule="auto"/>
        <w:rPr>
          <w:rFonts w:ascii="Times New Roman" w:hAnsi="Times New Roman" w:cs="Times New Roman"/>
          <w:sz w:val="20"/>
          <w:szCs w:val="20"/>
          <w:u w:val="single"/>
          <w:lang w:val="en-US"/>
        </w:rPr>
      </w:pPr>
    </w:p>
    <w:p w14:paraId="68BC55EE" w14:textId="77777777" w:rsidR="00F31C75" w:rsidRPr="006B5176" w:rsidRDefault="006B5176" w:rsidP="00F31C75">
      <w:pPr>
        <w:spacing w:line="480" w:lineRule="auto"/>
        <w:rPr>
          <w:rFonts w:ascii="Times New Roman" w:hAnsi="Times New Roman" w:cs="Times New Roman"/>
          <w:sz w:val="20"/>
          <w:szCs w:val="20"/>
          <w:u w:val="single"/>
          <w:lang w:val="en-US"/>
        </w:rPr>
      </w:pPr>
      <w:r w:rsidRPr="006B5176">
        <w:rPr>
          <w:rFonts w:ascii="Times New Roman" w:hAnsi="Times New Roman" w:cs="Times New Roman"/>
          <w:sz w:val="20"/>
          <w:szCs w:val="20"/>
          <w:u w:val="single"/>
          <w:lang w:val="en-US"/>
        </w:rPr>
        <w:t>References</w:t>
      </w:r>
      <w:r w:rsidR="00F31C75" w:rsidRPr="006B5176">
        <w:rPr>
          <w:rFonts w:ascii="Times New Roman" w:hAnsi="Times New Roman" w:cs="Times New Roman"/>
          <w:sz w:val="20"/>
          <w:szCs w:val="20"/>
          <w:u w:val="single"/>
          <w:lang w:val="en-US"/>
        </w:rPr>
        <w:t>:</w:t>
      </w:r>
      <w:bookmarkStart w:id="0" w:name="_GoBack"/>
      <w:bookmarkEnd w:id="0"/>
    </w:p>
    <w:p w14:paraId="1C397530" w14:textId="77777777" w:rsidR="00F31C75" w:rsidRPr="00A63E0E" w:rsidRDefault="00F31C75" w:rsidP="00C8282C">
      <w:pPr>
        <w:spacing w:line="480" w:lineRule="auto"/>
        <w:ind w:left="284" w:hanging="284"/>
        <w:jc w:val="both"/>
        <w:rPr>
          <w:rFonts w:ascii="Times New Roman" w:hAnsi="Times New Roman" w:cs="Times New Roman"/>
          <w:sz w:val="18"/>
          <w:szCs w:val="20"/>
          <w:lang w:val="en-US"/>
        </w:rPr>
      </w:pPr>
      <w:r w:rsidRPr="00A63E0E">
        <w:rPr>
          <w:rFonts w:ascii="Times New Roman" w:hAnsi="Times New Roman" w:cs="Times New Roman"/>
          <w:sz w:val="18"/>
          <w:szCs w:val="20"/>
          <w:lang w:val="en-US"/>
        </w:rPr>
        <w:t>Garcia-</w:t>
      </w:r>
      <w:proofErr w:type="spellStart"/>
      <w:r w:rsidRPr="00A63E0E">
        <w:rPr>
          <w:rFonts w:ascii="Times New Roman" w:hAnsi="Times New Roman" w:cs="Times New Roman"/>
          <w:sz w:val="18"/>
          <w:szCs w:val="20"/>
          <w:lang w:val="en-US"/>
        </w:rPr>
        <w:t>Reitböck</w:t>
      </w:r>
      <w:proofErr w:type="spellEnd"/>
      <w:r w:rsidRPr="00A63E0E">
        <w:rPr>
          <w:rFonts w:ascii="Times New Roman" w:hAnsi="Times New Roman" w:cs="Times New Roman"/>
          <w:sz w:val="18"/>
          <w:szCs w:val="20"/>
          <w:lang w:val="en-US"/>
        </w:rPr>
        <w:t xml:space="preserve"> P, </w:t>
      </w:r>
      <w:proofErr w:type="spellStart"/>
      <w:r w:rsidRPr="00A63E0E">
        <w:rPr>
          <w:rFonts w:ascii="Times New Roman" w:hAnsi="Times New Roman" w:cs="Times New Roman"/>
          <w:sz w:val="18"/>
          <w:szCs w:val="20"/>
          <w:lang w:val="en-US"/>
        </w:rPr>
        <w:t>Anichtchik</w:t>
      </w:r>
      <w:proofErr w:type="spellEnd"/>
      <w:r w:rsidRPr="00A63E0E">
        <w:rPr>
          <w:rFonts w:ascii="Times New Roman" w:hAnsi="Times New Roman" w:cs="Times New Roman"/>
          <w:sz w:val="18"/>
          <w:szCs w:val="20"/>
          <w:lang w:val="en-US"/>
        </w:rPr>
        <w:t xml:space="preserve"> O, Bellucci A, Iovino M, </w:t>
      </w:r>
      <w:proofErr w:type="spellStart"/>
      <w:r w:rsidRPr="00A63E0E">
        <w:rPr>
          <w:rFonts w:ascii="Times New Roman" w:hAnsi="Times New Roman" w:cs="Times New Roman"/>
          <w:sz w:val="18"/>
          <w:szCs w:val="20"/>
          <w:lang w:val="en-US"/>
        </w:rPr>
        <w:t>Ballini</w:t>
      </w:r>
      <w:proofErr w:type="spellEnd"/>
      <w:r w:rsidRPr="00A63E0E">
        <w:rPr>
          <w:rFonts w:ascii="Times New Roman" w:hAnsi="Times New Roman" w:cs="Times New Roman"/>
          <w:sz w:val="18"/>
          <w:szCs w:val="20"/>
          <w:lang w:val="en-US"/>
        </w:rPr>
        <w:t xml:space="preserve"> C, </w:t>
      </w:r>
      <w:proofErr w:type="spellStart"/>
      <w:r w:rsidRPr="00A63E0E">
        <w:rPr>
          <w:rFonts w:ascii="Times New Roman" w:hAnsi="Times New Roman" w:cs="Times New Roman"/>
          <w:sz w:val="18"/>
          <w:szCs w:val="20"/>
          <w:lang w:val="en-US"/>
        </w:rPr>
        <w:t>Fineberg</w:t>
      </w:r>
      <w:proofErr w:type="spellEnd"/>
      <w:r w:rsidRPr="00A63E0E">
        <w:rPr>
          <w:rFonts w:ascii="Times New Roman" w:hAnsi="Times New Roman" w:cs="Times New Roman"/>
          <w:sz w:val="18"/>
          <w:szCs w:val="20"/>
          <w:lang w:val="en-US"/>
        </w:rPr>
        <w:t xml:space="preserve"> E, </w:t>
      </w:r>
      <w:proofErr w:type="spellStart"/>
      <w:r w:rsidRPr="00A63E0E">
        <w:rPr>
          <w:rFonts w:ascii="Times New Roman" w:hAnsi="Times New Roman" w:cs="Times New Roman"/>
          <w:sz w:val="18"/>
          <w:szCs w:val="20"/>
          <w:lang w:val="en-US"/>
        </w:rPr>
        <w:t>Ghetti</w:t>
      </w:r>
      <w:proofErr w:type="spellEnd"/>
      <w:r w:rsidRPr="00A63E0E">
        <w:rPr>
          <w:rFonts w:ascii="Times New Roman" w:hAnsi="Times New Roman" w:cs="Times New Roman"/>
          <w:sz w:val="18"/>
          <w:szCs w:val="20"/>
          <w:lang w:val="en-US"/>
        </w:rPr>
        <w:t xml:space="preserve"> B, Della Corte L, </w:t>
      </w:r>
      <w:proofErr w:type="spellStart"/>
      <w:r w:rsidRPr="00A63E0E">
        <w:rPr>
          <w:rFonts w:ascii="Times New Roman" w:hAnsi="Times New Roman" w:cs="Times New Roman"/>
          <w:sz w:val="18"/>
          <w:szCs w:val="20"/>
          <w:lang w:val="en-US"/>
        </w:rPr>
        <w:t>Spano</w:t>
      </w:r>
      <w:proofErr w:type="spellEnd"/>
      <w:r w:rsidRPr="00A63E0E">
        <w:rPr>
          <w:rFonts w:ascii="Times New Roman" w:hAnsi="Times New Roman" w:cs="Times New Roman"/>
          <w:sz w:val="18"/>
          <w:szCs w:val="20"/>
          <w:lang w:val="en-US"/>
        </w:rPr>
        <w:t xml:space="preserve"> PF, </w:t>
      </w:r>
      <w:proofErr w:type="spellStart"/>
      <w:r w:rsidRPr="00A63E0E">
        <w:rPr>
          <w:rFonts w:ascii="Times New Roman" w:hAnsi="Times New Roman" w:cs="Times New Roman"/>
          <w:sz w:val="18"/>
          <w:szCs w:val="20"/>
          <w:lang w:val="en-US"/>
        </w:rPr>
        <w:t>Tofaris</w:t>
      </w:r>
      <w:proofErr w:type="spellEnd"/>
      <w:r w:rsidRPr="00A63E0E">
        <w:rPr>
          <w:rFonts w:ascii="Times New Roman" w:hAnsi="Times New Roman" w:cs="Times New Roman"/>
          <w:sz w:val="18"/>
          <w:szCs w:val="20"/>
          <w:lang w:val="en-US"/>
        </w:rPr>
        <w:t xml:space="preserve"> GK, </w:t>
      </w:r>
      <w:proofErr w:type="spellStart"/>
      <w:r w:rsidRPr="00A63E0E">
        <w:rPr>
          <w:rFonts w:ascii="Times New Roman" w:hAnsi="Times New Roman" w:cs="Times New Roman"/>
          <w:sz w:val="18"/>
          <w:szCs w:val="20"/>
          <w:lang w:val="en-US"/>
        </w:rPr>
        <w:t>Goedert</w:t>
      </w:r>
      <w:proofErr w:type="spellEnd"/>
      <w:r w:rsidRPr="00A63E0E">
        <w:rPr>
          <w:rFonts w:ascii="Times New Roman" w:hAnsi="Times New Roman" w:cs="Times New Roman"/>
          <w:sz w:val="18"/>
          <w:szCs w:val="20"/>
          <w:lang w:val="en-US"/>
        </w:rPr>
        <w:t xml:space="preserve"> M, </w:t>
      </w:r>
      <w:proofErr w:type="spellStart"/>
      <w:r w:rsidRPr="00A63E0E">
        <w:rPr>
          <w:rFonts w:ascii="Times New Roman" w:hAnsi="Times New Roman" w:cs="Times New Roman"/>
          <w:sz w:val="18"/>
          <w:szCs w:val="20"/>
          <w:lang w:val="en-US"/>
        </w:rPr>
        <w:t>Spillantini</w:t>
      </w:r>
      <w:proofErr w:type="spellEnd"/>
      <w:r w:rsidRPr="00A63E0E">
        <w:rPr>
          <w:rFonts w:ascii="Times New Roman" w:hAnsi="Times New Roman" w:cs="Times New Roman"/>
          <w:sz w:val="18"/>
          <w:szCs w:val="20"/>
          <w:lang w:val="en-US"/>
        </w:rPr>
        <w:t xml:space="preserve"> MG (2010) SNARE protein redistribution and synaptic failure in a transgenic mouse model of Parkinson’s disease. Brain 133:2032–2044</w:t>
      </w:r>
    </w:p>
    <w:p w14:paraId="6351713A" w14:textId="77777777" w:rsidR="00F31C75" w:rsidRPr="00A63E0E" w:rsidRDefault="00F31C75" w:rsidP="00C8282C">
      <w:pPr>
        <w:spacing w:line="480" w:lineRule="auto"/>
        <w:ind w:left="284" w:hanging="284"/>
        <w:jc w:val="both"/>
        <w:rPr>
          <w:rFonts w:ascii="Times New Roman" w:hAnsi="Times New Roman" w:cs="Times New Roman"/>
          <w:sz w:val="18"/>
          <w:szCs w:val="20"/>
          <w:lang w:val="en-US"/>
        </w:rPr>
      </w:pPr>
      <w:proofErr w:type="spellStart"/>
      <w:r w:rsidRPr="00A63E0E">
        <w:rPr>
          <w:rFonts w:ascii="Times New Roman" w:hAnsi="Times New Roman" w:cs="Times New Roman"/>
          <w:sz w:val="18"/>
          <w:szCs w:val="20"/>
          <w:lang w:val="en-US"/>
        </w:rPr>
        <w:t>Paxinos</w:t>
      </w:r>
      <w:proofErr w:type="spellEnd"/>
      <w:r w:rsidRPr="00A63E0E">
        <w:rPr>
          <w:rFonts w:ascii="Times New Roman" w:hAnsi="Times New Roman" w:cs="Times New Roman"/>
          <w:sz w:val="18"/>
          <w:szCs w:val="20"/>
          <w:lang w:val="en-US"/>
        </w:rPr>
        <w:t xml:space="preserve"> G, Franklin KBJ (2004) </w:t>
      </w:r>
      <w:proofErr w:type="gramStart"/>
      <w:r w:rsidRPr="00A63E0E">
        <w:rPr>
          <w:rFonts w:ascii="Times New Roman" w:hAnsi="Times New Roman" w:cs="Times New Roman"/>
          <w:sz w:val="18"/>
          <w:szCs w:val="20"/>
          <w:lang w:val="en-US"/>
        </w:rPr>
        <w:t>The</w:t>
      </w:r>
      <w:proofErr w:type="gramEnd"/>
      <w:r w:rsidRPr="00A63E0E">
        <w:rPr>
          <w:rFonts w:ascii="Times New Roman" w:hAnsi="Times New Roman" w:cs="Times New Roman"/>
          <w:sz w:val="18"/>
          <w:szCs w:val="20"/>
          <w:lang w:val="en-US"/>
        </w:rPr>
        <w:t xml:space="preserve"> mouse brain in stereotaxic coordinates. Elsevier Academic Press, Amsterdam</w:t>
      </w:r>
    </w:p>
    <w:p w14:paraId="4671A027" w14:textId="77777777" w:rsidR="00D534B7" w:rsidRPr="00A63E0E" w:rsidRDefault="00F31C75" w:rsidP="00C8282C">
      <w:pPr>
        <w:spacing w:line="480" w:lineRule="auto"/>
        <w:ind w:left="284" w:hanging="284"/>
        <w:jc w:val="both"/>
        <w:rPr>
          <w:rFonts w:ascii="Times New Roman" w:hAnsi="Times New Roman" w:cs="Times New Roman"/>
          <w:b/>
          <w:sz w:val="18"/>
          <w:szCs w:val="20"/>
          <w:lang w:val="en-US"/>
        </w:rPr>
      </w:pPr>
      <w:proofErr w:type="spellStart"/>
      <w:r w:rsidRPr="00A63E0E">
        <w:rPr>
          <w:rFonts w:ascii="Times New Roman" w:hAnsi="Times New Roman" w:cs="Times New Roman"/>
          <w:sz w:val="18"/>
          <w:szCs w:val="20"/>
          <w:lang w:val="en-US"/>
        </w:rPr>
        <w:t>Wegrzynowicz</w:t>
      </w:r>
      <w:proofErr w:type="spellEnd"/>
      <w:r w:rsidRPr="00A63E0E">
        <w:rPr>
          <w:rFonts w:ascii="Times New Roman" w:hAnsi="Times New Roman" w:cs="Times New Roman"/>
          <w:sz w:val="18"/>
          <w:szCs w:val="20"/>
          <w:lang w:val="en-US"/>
        </w:rPr>
        <w:t xml:space="preserve"> M, Bar-On D, </w:t>
      </w:r>
      <w:proofErr w:type="spellStart"/>
      <w:r w:rsidRPr="00A63E0E">
        <w:rPr>
          <w:rFonts w:ascii="Times New Roman" w:hAnsi="Times New Roman" w:cs="Times New Roman"/>
          <w:sz w:val="18"/>
          <w:szCs w:val="20"/>
          <w:lang w:val="en-US"/>
        </w:rPr>
        <w:t>Calo</w:t>
      </w:r>
      <w:proofErr w:type="spellEnd"/>
      <w:r w:rsidRPr="00A63E0E">
        <w:rPr>
          <w:rFonts w:ascii="Times New Roman" w:hAnsi="Times New Roman" w:cs="Times New Roman"/>
          <w:sz w:val="18"/>
          <w:szCs w:val="20"/>
          <w:lang w:val="en-US"/>
        </w:rPr>
        <w:t xml:space="preserve">’ L, </w:t>
      </w:r>
      <w:proofErr w:type="spellStart"/>
      <w:r w:rsidRPr="00A63E0E">
        <w:rPr>
          <w:rFonts w:ascii="Times New Roman" w:hAnsi="Times New Roman" w:cs="Times New Roman"/>
          <w:sz w:val="18"/>
          <w:szCs w:val="20"/>
          <w:lang w:val="en-US"/>
        </w:rPr>
        <w:t>Anichtchik</w:t>
      </w:r>
      <w:proofErr w:type="spellEnd"/>
      <w:r w:rsidRPr="00A63E0E">
        <w:rPr>
          <w:rFonts w:ascii="Times New Roman" w:hAnsi="Times New Roman" w:cs="Times New Roman"/>
          <w:sz w:val="18"/>
          <w:szCs w:val="20"/>
          <w:lang w:val="en-US"/>
        </w:rPr>
        <w:t xml:space="preserve"> O, Iovino M, Xia J, Ryazanov S, Leonov A, Giese A, Dalley JW, </w:t>
      </w:r>
      <w:proofErr w:type="spellStart"/>
      <w:r w:rsidRPr="00A63E0E">
        <w:rPr>
          <w:rFonts w:ascii="Times New Roman" w:hAnsi="Times New Roman" w:cs="Times New Roman"/>
          <w:sz w:val="18"/>
          <w:szCs w:val="20"/>
          <w:lang w:val="en-US"/>
        </w:rPr>
        <w:t>Griesinger</w:t>
      </w:r>
      <w:proofErr w:type="spellEnd"/>
      <w:r w:rsidRPr="00A63E0E">
        <w:rPr>
          <w:rFonts w:ascii="Times New Roman" w:hAnsi="Times New Roman" w:cs="Times New Roman"/>
          <w:sz w:val="18"/>
          <w:szCs w:val="20"/>
          <w:lang w:val="en-US"/>
        </w:rPr>
        <w:t xml:space="preserve"> C, </w:t>
      </w:r>
      <w:proofErr w:type="spellStart"/>
      <w:r w:rsidRPr="00A63E0E">
        <w:rPr>
          <w:rFonts w:ascii="Times New Roman" w:hAnsi="Times New Roman" w:cs="Times New Roman"/>
          <w:sz w:val="18"/>
          <w:szCs w:val="20"/>
          <w:lang w:val="en-US"/>
        </w:rPr>
        <w:t>Ashery</w:t>
      </w:r>
      <w:proofErr w:type="spellEnd"/>
      <w:r w:rsidRPr="00A63E0E">
        <w:rPr>
          <w:rFonts w:ascii="Times New Roman" w:hAnsi="Times New Roman" w:cs="Times New Roman"/>
          <w:sz w:val="18"/>
          <w:szCs w:val="20"/>
          <w:lang w:val="en-US"/>
        </w:rPr>
        <w:t xml:space="preserve"> U, </w:t>
      </w:r>
      <w:proofErr w:type="spellStart"/>
      <w:r w:rsidRPr="00A63E0E">
        <w:rPr>
          <w:rFonts w:ascii="Times New Roman" w:hAnsi="Times New Roman" w:cs="Times New Roman"/>
          <w:sz w:val="18"/>
          <w:szCs w:val="20"/>
          <w:lang w:val="en-US"/>
        </w:rPr>
        <w:t>Spillantini</w:t>
      </w:r>
      <w:proofErr w:type="spellEnd"/>
      <w:r w:rsidRPr="00A63E0E">
        <w:rPr>
          <w:rFonts w:ascii="Times New Roman" w:hAnsi="Times New Roman" w:cs="Times New Roman"/>
          <w:sz w:val="18"/>
          <w:szCs w:val="20"/>
          <w:lang w:val="en-US"/>
        </w:rPr>
        <w:t xml:space="preserve"> MG (2019) Depopulation of dense α-synuclein aggregates is associated with rescue of dopamine neuron dysfunction and death in a new Parkinson’s disease model. </w:t>
      </w:r>
      <w:proofErr w:type="spellStart"/>
      <w:r w:rsidRPr="00A63E0E">
        <w:rPr>
          <w:rFonts w:ascii="Times New Roman" w:hAnsi="Times New Roman" w:cs="Times New Roman"/>
          <w:sz w:val="18"/>
          <w:szCs w:val="20"/>
          <w:lang w:val="en-US"/>
        </w:rPr>
        <w:t>Acta</w:t>
      </w:r>
      <w:proofErr w:type="spellEnd"/>
      <w:r w:rsidRPr="00A63E0E">
        <w:rPr>
          <w:rFonts w:ascii="Times New Roman" w:hAnsi="Times New Roman" w:cs="Times New Roman"/>
          <w:sz w:val="18"/>
          <w:szCs w:val="20"/>
          <w:lang w:val="en-US"/>
        </w:rPr>
        <w:t xml:space="preserve"> </w:t>
      </w:r>
      <w:proofErr w:type="spellStart"/>
      <w:r w:rsidRPr="00A63E0E">
        <w:rPr>
          <w:rFonts w:ascii="Times New Roman" w:hAnsi="Times New Roman" w:cs="Times New Roman"/>
          <w:sz w:val="18"/>
          <w:szCs w:val="20"/>
          <w:lang w:val="en-US"/>
        </w:rPr>
        <w:t>Neuropathologica</w:t>
      </w:r>
      <w:proofErr w:type="spellEnd"/>
      <w:r w:rsidRPr="00A63E0E">
        <w:rPr>
          <w:rFonts w:ascii="Times New Roman" w:hAnsi="Times New Roman" w:cs="Times New Roman"/>
          <w:sz w:val="18"/>
          <w:szCs w:val="20"/>
          <w:lang w:val="en-US"/>
        </w:rPr>
        <w:t xml:space="preserve"> 138: 575–595</w:t>
      </w:r>
    </w:p>
    <w:sectPr w:rsidR="00D534B7" w:rsidRPr="00A63E0E" w:rsidSect="009A7DBE">
      <w:pgSz w:w="11900" w:h="16840" w:code="9"/>
      <w:pgMar w:top="1418" w:right="1418" w:bottom="1134" w:left="1418" w:header="709" w:footer="709" w:gutter="0"/>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9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C75"/>
    <w:rsid w:val="000150C7"/>
    <w:rsid w:val="0001606C"/>
    <w:rsid w:val="00046A76"/>
    <w:rsid w:val="00074701"/>
    <w:rsid w:val="00082E6C"/>
    <w:rsid w:val="00104537"/>
    <w:rsid w:val="0011047B"/>
    <w:rsid w:val="00152681"/>
    <w:rsid w:val="00185399"/>
    <w:rsid w:val="001A6338"/>
    <w:rsid w:val="001C144D"/>
    <w:rsid w:val="001D2A97"/>
    <w:rsid w:val="0020374D"/>
    <w:rsid w:val="00240B79"/>
    <w:rsid w:val="002E15D1"/>
    <w:rsid w:val="002E32DB"/>
    <w:rsid w:val="002F3393"/>
    <w:rsid w:val="00317217"/>
    <w:rsid w:val="00353A0A"/>
    <w:rsid w:val="00380E6E"/>
    <w:rsid w:val="00397208"/>
    <w:rsid w:val="003B2D6E"/>
    <w:rsid w:val="003C410E"/>
    <w:rsid w:val="003D0D38"/>
    <w:rsid w:val="003D4C57"/>
    <w:rsid w:val="003E0B5B"/>
    <w:rsid w:val="003E318A"/>
    <w:rsid w:val="003F67E0"/>
    <w:rsid w:val="00441121"/>
    <w:rsid w:val="00450844"/>
    <w:rsid w:val="004703CF"/>
    <w:rsid w:val="00485E69"/>
    <w:rsid w:val="004F0281"/>
    <w:rsid w:val="0050123C"/>
    <w:rsid w:val="005137C7"/>
    <w:rsid w:val="00531F1C"/>
    <w:rsid w:val="00535FCF"/>
    <w:rsid w:val="00572E3E"/>
    <w:rsid w:val="005E0208"/>
    <w:rsid w:val="00630C09"/>
    <w:rsid w:val="00646C84"/>
    <w:rsid w:val="00652BDD"/>
    <w:rsid w:val="006B5176"/>
    <w:rsid w:val="006D7C83"/>
    <w:rsid w:val="00727212"/>
    <w:rsid w:val="00730197"/>
    <w:rsid w:val="007552D4"/>
    <w:rsid w:val="00791E62"/>
    <w:rsid w:val="007D34DE"/>
    <w:rsid w:val="007E18D6"/>
    <w:rsid w:val="00800751"/>
    <w:rsid w:val="008343D7"/>
    <w:rsid w:val="0084517F"/>
    <w:rsid w:val="008817BE"/>
    <w:rsid w:val="00882027"/>
    <w:rsid w:val="008A4210"/>
    <w:rsid w:val="008E0D53"/>
    <w:rsid w:val="00974CE8"/>
    <w:rsid w:val="009A7DBE"/>
    <w:rsid w:val="009C46A7"/>
    <w:rsid w:val="009E1F99"/>
    <w:rsid w:val="009F1D09"/>
    <w:rsid w:val="00A01D27"/>
    <w:rsid w:val="00A13C02"/>
    <w:rsid w:val="00A14F7A"/>
    <w:rsid w:val="00A27151"/>
    <w:rsid w:val="00A63E0E"/>
    <w:rsid w:val="00A80A57"/>
    <w:rsid w:val="00AB1397"/>
    <w:rsid w:val="00AB3E1E"/>
    <w:rsid w:val="00AB4403"/>
    <w:rsid w:val="00AB6B7C"/>
    <w:rsid w:val="00AC62C0"/>
    <w:rsid w:val="00AF5783"/>
    <w:rsid w:val="00B06162"/>
    <w:rsid w:val="00B10A01"/>
    <w:rsid w:val="00B370C5"/>
    <w:rsid w:val="00B46407"/>
    <w:rsid w:val="00BB4EE3"/>
    <w:rsid w:val="00BC4A28"/>
    <w:rsid w:val="00BC7808"/>
    <w:rsid w:val="00C21B8F"/>
    <w:rsid w:val="00C22689"/>
    <w:rsid w:val="00C32287"/>
    <w:rsid w:val="00C446FF"/>
    <w:rsid w:val="00C4715F"/>
    <w:rsid w:val="00C8282C"/>
    <w:rsid w:val="00C87F86"/>
    <w:rsid w:val="00CA143C"/>
    <w:rsid w:val="00D30DDE"/>
    <w:rsid w:val="00D534B7"/>
    <w:rsid w:val="00D8749D"/>
    <w:rsid w:val="00DA6553"/>
    <w:rsid w:val="00E02138"/>
    <w:rsid w:val="00E05B2C"/>
    <w:rsid w:val="00E879EB"/>
    <w:rsid w:val="00ED482D"/>
    <w:rsid w:val="00EF6885"/>
    <w:rsid w:val="00F0352B"/>
    <w:rsid w:val="00F31C75"/>
    <w:rsid w:val="00F5038A"/>
    <w:rsid w:val="00F627E3"/>
    <w:rsid w:val="00F66ECA"/>
    <w:rsid w:val="00FC7A92"/>
    <w:rsid w:val="00FE28B8"/>
    <w:rsid w:val="00FF5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E59E"/>
  <w15:chartTrackingRefBased/>
  <w15:docId w15:val="{FC38616F-84F3-4110-AAF0-AB1C7831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1C75"/>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31C75"/>
  </w:style>
  <w:style w:type="paragraph" w:styleId="Sprechblasentext">
    <w:name w:val="Balloon Text"/>
    <w:basedOn w:val="Standard"/>
    <w:link w:val="SprechblasentextZchn"/>
    <w:uiPriority w:val="99"/>
    <w:semiHidden/>
    <w:unhideWhenUsed/>
    <w:rsid w:val="005E020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E0208"/>
    <w:rPr>
      <w:rFonts w:ascii="Times New Roman" w:eastAsiaTheme="minorEastAsia" w:hAnsi="Times New Roman" w:cs="Times New Roman"/>
      <w:sz w:val="18"/>
      <w:szCs w:val="18"/>
      <w:lang w:eastAsia="de-DE"/>
    </w:rPr>
  </w:style>
  <w:style w:type="character" w:styleId="Kommentarzeichen">
    <w:name w:val="annotation reference"/>
    <w:basedOn w:val="Absatz-Standardschriftart"/>
    <w:uiPriority w:val="99"/>
    <w:semiHidden/>
    <w:unhideWhenUsed/>
    <w:rsid w:val="003F67E0"/>
    <w:rPr>
      <w:sz w:val="16"/>
      <w:szCs w:val="16"/>
    </w:rPr>
  </w:style>
  <w:style w:type="paragraph" w:styleId="Kommentartext">
    <w:name w:val="annotation text"/>
    <w:basedOn w:val="Standard"/>
    <w:link w:val="KommentartextZchn"/>
    <w:uiPriority w:val="99"/>
    <w:unhideWhenUsed/>
    <w:rsid w:val="003F67E0"/>
    <w:rPr>
      <w:sz w:val="20"/>
      <w:szCs w:val="20"/>
    </w:rPr>
  </w:style>
  <w:style w:type="character" w:customStyle="1" w:styleId="KommentartextZchn">
    <w:name w:val="Kommentartext Zchn"/>
    <w:basedOn w:val="Absatz-Standardschriftart"/>
    <w:link w:val="Kommentartext"/>
    <w:uiPriority w:val="99"/>
    <w:rsid w:val="003F67E0"/>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3F67E0"/>
    <w:rPr>
      <w:b/>
      <w:bCs/>
    </w:rPr>
  </w:style>
  <w:style w:type="character" w:customStyle="1" w:styleId="KommentarthemaZchn">
    <w:name w:val="Kommentarthema Zchn"/>
    <w:basedOn w:val="KommentartextZchn"/>
    <w:link w:val="Kommentarthema"/>
    <w:uiPriority w:val="99"/>
    <w:semiHidden/>
    <w:rsid w:val="003F67E0"/>
    <w:rPr>
      <w:rFonts w:eastAsiaTheme="minorEastAsia"/>
      <w:b/>
      <w:bCs/>
      <w:sz w:val="20"/>
      <w:szCs w:val="20"/>
      <w:lang w:eastAsia="de-DE"/>
    </w:rPr>
  </w:style>
  <w:style w:type="paragraph" w:styleId="Listenabsatz">
    <w:name w:val="List Paragraph"/>
    <w:basedOn w:val="Standard"/>
    <w:uiPriority w:val="34"/>
    <w:qFormat/>
    <w:rsid w:val="003D4C57"/>
    <w:pPr>
      <w:ind w:left="720"/>
      <w:contextualSpacing/>
    </w:pPr>
  </w:style>
  <w:style w:type="paragraph" w:styleId="berarbeitung">
    <w:name w:val="Revision"/>
    <w:hidden/>
    <w:uiPriority w:val="99"/>
    <w:semiHidden/>
    <w:rsid w:val="00E879EB"/>
    <w:pPr>
      <w:spacing w:after="0" w:line="240" w:lineRule="auto"/>
    </w:pPr>
    <w:rPr>
      <w:rFonts w:eastAsiaTheme="minorEastAsi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95643">
      <w:bodyDiv w:val="1"/>
      <w:marLeft w:val="0"/>
      <w:marRight w:val="0"/>
      <w:marTop w:val="0"/>
      <w:marBottom w:val="0"/>
      <w:divBdr>
        <w:top w:val="none" w:sz="0" w:space="0" w:color="auto"/>
        <w:left w:val="none" w:sz="0" w:space="0" w:color="auto"/>
        <w:bottom w:val="none" w:sz="0" w:space="0" w:color="auto"/>
        <w:right w:val="none" w:sz="0" w:space="0" w:color="auto"/>
      </w:divBdr>
    </w:div>
    <w:div w:id="147791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5DF86-DC93-41C1-9ABF-5F1702DE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1341</Words>
  <Characters>8454</Characters>
  <Application>Microsoft Office Word</Application>
  <DocSecurity>0</DocSecurity>
  <Lines>70</Lines>
  <Paragraphs>19</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Klinikum der Universitaet Muenchen</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jlevin</dc:creator>
  <cp:keywords/>
  <dc:description/>
  <cp:lastModifiedBy>jlevin</cp:lastModifiedBy>
  <cp:revision>63</cp:revision>
  <dcterms:created xsi:type="dcterms:W3CDTF">2021-12-06T16:54:00Z</dcterms:created>
  <dcterms:modified xsi:type="dcterms:W3CDTF">2022-03-07T09:57:00Z</dcterms:modified>
</cp:coreProperties>
</file>