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5B68C" w14:textId="77777777" w:rsidR="00713E44" w:rsidRPr="001B6E24" w:rsidRDefault="00713E44" w:rsidP="00755AAF">
      <w:pPr>
        <w:spacing w:line="480" w:lineRule="auto"/>
        <w:rPr>
          <w:b/>
          <w:bCs/>
          <w:color w:val="000000" w:themeColor="text1"/>
          <w:lang w:val="sl-SI"/>
        </w:rPr>
      </w:pPr>
      <w:r w:rsidRPr="001B6E24">
        <w:rPr>
          <w:b/>
          <w:bCs/>
          <w:color w:val="000000" w:themeColor="text1"/>
          <w:lang w:val="sl-SI"/>
        </w:rPr>
        <w:t>SUPPLEMENTARY METHODS S1</w:t>
      </w:r>
    </w:p>
    <w:p w14:paraId="18B8D8DA"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Mice</w:t>
      </w:r>
    </w:p>
    <w:p w14:paraId="0663DB52" w14:textId="17643A7B" w:rsidR="005A24CE" w:rsidRPr="001B6E24" w:rsidRDefault="005A24CE" w:rsidP="00755AAF">
      <w:pPr>
        <w:spacing w:line="480" w:lineRule="auto"/>
        <w:jc w:val="both"/>
        <w:rPr>
          <w:bCs/>
          <w:color w:val="000000" w:themeColor="text1"/>
          <w:lang w:val="sl-SI"/>
        </w:rPr>
      </w:pPr>
      <w:r w:rsidRPr="001B6E24">
        <w:rPr>
          <w:bCs/>
          <w:color w:val="000000" w:themeColor="text1"/>
          <w:lang w:val="sl-SI"/>
        </w:rPr>
        <w:t>Cardiomyocyte specific FTO knockout (FTOcKO) mice were generated by mating male FTO</w:t>
      </w:r>
      <w:r w:rsidRPr="001B6E24">
        <w:rPr>
          <w:bCs/>
          <w:color w:val="000000" w:themeColor="text1"/>
          <w:vertAlign w:val="superscript"/>
          <w:lang w:val="sl-SI"/>
        </w:rPr>
        <w:t>fl/fl</w:t>
      </w:r>
      <w:r w:rsidRPr="001B6E24">
        <w:rPr>
          <w:bCs/>
          <w:color w:val="000000" w:themeColor="text1"/>
          <w:lang w:val="sl-SI"/>
        </w:rPr>
        <w:t xml:space="preserve"> mice (</w:t>
      </w:r>
      <w:r w:rsidRPr="001B6E24">
        <w:rPr>
          <w:color w:val="000000" w:themeColor="text1"/>
        </w:rPr>
        <w:t xml:space="preserve">Exon 3 of </w:t>
      </w:r>
      <w:proofErr w:type="spellStart"/>
      <w:r w:rsidRPr="001B6E24">
        <w:rPr>
          <w:i/>
          <w:color w:val="000000" w:themeColor="text1"/>
        </w:rPr>
        <w:t>Fto</w:t>
      </w:r>
      <w:proofErr w:type="spellEnd"/>
      <w:r w:rsidRPr="001B6E24">
        <w:rPr>
          <w:color w:val="000000" w:themeColor="text1"/>
        </w:rPr>
        <w:t xml:space="preserve"> is flanked by </w:t>
      </w:r>
      <w:proofErr w:type="spellStart"/>
      <w:r w:rsidRPr="001B6E24">
        <w:rPr>
          <w:color w:val="000000" w:themeColor="text1"/>
        </w:rPr>
        <w:t>loxP</w:t>
      </w:r>
      <w:proofErr w:type="spellEnd"/>
      <w:r w:rsidRPr="001B6E24">
        <w:rPr>
          <w:color w:val="000000" w:themeColor="text1"/>
        </w:rPr>
        <w:t xml:space="preserve"> sites, was available inhouse) </w:t>
      </w:r>
      <w:r w:rsidRPr="001B6E24">
        <w:rPr>
          <w:bCs/>
          <w:color w:val="000000" w:themeColor="text1"/>
          <w:lang w:val="sl-SI"/>
        </w:rPr>
        <w:t xml:space="preserve">with the cardiomyocyte specific </w:t>
      </w:r>
      <w:r w:rsidRPr="001B6E24">
        <w:rPr>
          <w:i/>
          <w:color w:val="000000" w:themeColor="text1"/>
        </w:rPr>
        <w:t>αMHC-Cre</w:t>
      </w:r>
      <w:r w:rsidRPr="001B6E24">
        <w:rPr>
          <w:color w:val="000000" w:themeColor="text1"/>
        </w:rPr>
        <w:t xml:space="preserve"> females (</w:t>
      </w:r>
      <w:r w:rsidRPr="001B6E24">
        <w:rPr>
          <w:i/>
          <w:color w:val="000000" w:themeColor="text1"/>
        </w:rPr>
        <w:t>αMHC-Cre</w:t>
      </w:r>
      <w:r w:rsidRPr="001B6E24">
        <w:rPr>
          <w:color w:val="000000" w:themeColor="text1"/>
        </w:rPr>
        <w:t>, Jackson no. 011038, C57BL/6N and C57BL/6J mixed background [</w:t>
      </w:r>
      <w:proofErr w:type="spellStart"/>
      <w:r w:rsidRPr="001B6E24">
        <w:rPr>
          <w:color w:val="000000" w:themeColor="text1"/>
        </w:rPr>
        <w:t>Agah</w:t>
      </w:r>
      <w:proofErr w:type="spellEnd"/>
      <w:r w:rsidRPr="001B6E24">
        <w:rPr>
          <w:color w:val="000000" w:themeColor="text1"/>
        </w:rPr>
        <w:t xml:space="preserve"> et al. 1997]). And for the experiments, </w:t>
      </w:r>
      <w:r w:rsidRPr="001B6E24">
        <w:rPr>
          <w:i/>
          <w:color w:val="000000" w:themeColor="text1"/>
        </w:rPr>
        <w:t>αMHC-Cre</w:t>
      </w:r>
      <w:proofErr w:type="gramStart"/>
      <w:r w:rsidRPr="001B6E24">
        <w:rPr>
          <w:color w:val="000000" w:themeColor="text1"/>
          <w:vertAlign w:val="superscript"/>
        </w:rPr>
        <w:t>+</w:t>
      </w:r>
      <w:r w:rsidRPr="001B6E24">
        <w:rPr>
          <w:color w:val="000000" w:themeColor="text1"/>
        </w:rPr>
        <w:t>;</w:t>
      </w:r>
      <w:r w:rsidRPr="001B6E24">
        <w:rPr>
          <w:i/>
          <w:color w:val="000000" w:themeColor="text1"/>
        </w:rPr>
        <w:t>FTO</w:t>
      </w:r>
      <w:proofErr w:type="gramEnd"/>
      <w:r w:rsidRPr="001B6E24">
        <w:rPr>
          <w:color w:val="000000" w:themeColor="text1"/>
          <w:vertAlign w:val="superscript"/>
        </w:rPr>
        <w:t xml:space="preserve"> </w:t>
      </w:r>
      <w:proofErr w:type="spellStart"/>
      <w:r w:rsidRPr="001B6E24">
        <w:rPr>
          <w:color w:val="000000" w:themeColor="text1"/>
          <w:vertAlign w:val="superscript"/>
        </w:rPr>
        <w:t>fl</w:t>
      </w:r>
      <w:proofErr w:type="spellEnd"/>
      <w:r w:rsidRPr="001B6E24">
        <w:rPr>
          <w:color w:val="000000" w:themeColor="text1"/>
          <w:vertAlign w:val="superscript"/>
        </w:rPr>
        <w:t>/</w:t>
      </w:r>
      <w:proofErr w:type="spellStart"/>
      <w:r w:rsidRPr="001B6E24">
        <w:rPr>
          <w:color w:val="000000" w:themeColor="text1"/>
          <w:vertAlign w:val="superscript"/>
        </w:rPr>
        <w:t>fl</w:t>
      </w:r>
      <w:proofErr w:type="spellEnd"/>
      <w:r w:rsidRPr="001B6E24">
        <w:rPr>
          <w:color w:val="000000" w:themeColor="text1"/>
        </w:rPr>
        <w:t xml:space="preserve"> mice (Cre+ </w:t>
      </w:r>
      <w:proofErr w:type="spellStart"/>
      <w:r w:rsidRPr="001B6E24">
        <w:rPr>
          <w:color w:val="000000" w:themeColor="text1"/>
        </w:rPr>
        <w:t>fl</w:t>
      </w:r>
      <w:proofErr w:type="spellEnd"/>
      <w:r w:rsidRPr="001B6E24">
        <w:rPr>
          <w:color w:val="000000" w:themeColor="text1"/>
        </w:rPr>
        <w:t>/</w:t>
      </w:r>
      <w:proofErr w:type="spellStart"/>
      <w:r w:rsidRPr="001B6E24">
        <w:rPr>
          <w:color w:val="000000" w:themeColor="text1"/>
        </w:rPr>
        <w:t>fl</w:t>
      </w:r>
      <w:proofErr w:type="spellEnd"/>
      <w:r w:rsidRPr="001B6E24">
        <w:rPr>
          <w:color w:val="000000" w:themeColor="text1"/>
        </w:rPr>
        <w:t xml:space="preserve">)  bearing the homozygous </w:t>
      </w:r>
      <w:proofErr w:type="spellStart"/>
      <w:r w:rsidRPr="001B6E24">
        <w:rPr>
          <w:i/>
          <w:color w:val="000000" w:themeColor="text1"/>
        </w:rPr>
        <w:t>Fto</w:t>
      </w:r>
      <w:proofErr w:type="spellEnd"/>
      <w:r w:rsidRPr="001B6E24">
        <w:rPr>
          <w:color w:val="000000" w:themeColor="text1"/>
        </w:rPr>
        <w:t xml:space="preserve"> knock-out were used and named as </w:t>
      </w:r>
      <w:proofErr w:type="spellStart"/>
      <w:r w:rsidRPr="001B6E24">
        <w:rPr>
          <w:color w:val="000000" w:themeColor="text1"/>
        </w:rPr>
        <w:t>FTOcKO</w:t>
      </w:r>
      <w:proofErr w:type="spellEnd"/>
      <w:r w:rsidRPr="001B6E24">
        <w:rPr>
          <w:color w:val="000000" w:themeColor="text1"/>
        </w:rPr>
        <w:t xml:space="preserve"> mice. Further </w:t>
      </w:r>
      <w:r w:rsidRPr="001B6E24">
        <w:rPr>
          <w:i/>
          <w:color w:val="000000" w:themeColor="text1"/>
        </w:rPr>
        <w:t>αMHC-Cre</w:t>
      </w:r>
      <w:r w:rsidRPr="001B6E24">
        <w:rPr>
          <w:color w:val="000000" w:themeColor="text1"/>
          <w:vertAlign w:val="superscript"/>
        </w:rPr>
        <w:t>+</w:t>
      </w:r>
      <w:r w:rsidRPr="001B6E24">
        <w:rPr>
          <w:color w:val="000000" w:themeColor="text1"/>
        </w:rPr>
        <w:t xml:space="preserve"> mice (Cre+ </w:t>
      </w:r>
      <w:proofErr w:type="spellStart"/>
      <w:r w:rsidR="008E4BB6" w:rsidRPr="001B6E24">
        <w:rPr>
          <w:color w:val="000000" w:themeColor="text1"/>
        </w:rPr>
        <w:t>wt</w:t>
      </w:r>
      <w:proofErr w:type="spellEnd"/>
      <w:r w:rsidRPr="001B6E24">
        <w:rPr>
          <w:color w:val="000000" w:themeColor="text1"/>
        </w:rPr>
        <w:t>/</w:t>
      </w:r>
      <w:proofErr w:type="spellStart"/>
      <w:r w:rsidR="008E4BB6" w:rsidRPr="001B6E24">
        <w:rPr>
          <w:color w:val="000000" w:themeColor="text1"/>
        </w:rPr>
        <w:t>wt</w:t>
      </w:r>
      <w:proofErr w:type="spellEnd"/>
      <w:r w:rsidRPr="001B6E24">
        <w:rPr>
          <w:color w:val="000000" w:themeColor="text1"/>
        </w:rPr>
        <w:t xml:space="preserve">) were used as wildtype control to rule out Cre- recombinase and </w:t>
      </w:r>
      <w:proofErr w:type="spellStart"/>
      <w:r w:rsidRPr="001B6E24">
        <w:rPr>
          <w:color w:val="000000" w:themeColor="text1"/>
        </w:rPr>
        <w:t>loxP</w:t>
      </w:r>
      <w:proofErr w:type="spellEnd"/>
      <w:r w:rsidRPr="001B6E24">
        <w:rPr>
          <w:color w:val="000000" w:themeColor="text1"/>
        </w:rPr>
        <w:t xml:space="preserve"> system derived effects.</w:t>
      </w:r>
    </w:p>
    <w:p w14:paraId="3FE18E23"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 xml:space="preserve">Transverse </w:t>
      </w:r>
      <w:r w:rsidR="002369B8" w:rsidRPr="001B6E24">
        <w:rPr>
          <w:rFonts w:ascii="Times New Roman" w:hAnsi="Times New Roman" w:cs="Times New Roman"/>
          <w:b/>
          <w:bCs/>
          <w:color w:val="000000" w:themeColor="text1"/>
          <w:lang w:val="sl-SI"/>
        </w:rPr>
        <w:t>a</w:t>
      </w:r>
      <w:r w:rsidRPr="001B6E24">
        <w:rPr>
          <w:rFonts w:ascii="Times New Roman" w:hAnsi="Times New Roman" w:cs="Times New Roman"/>
          <w:b/>
          <w:bCs/>
          <w:color w:val="000000" w:themeColor="text1"/>
          <w:lang w:val="sl-SI"/>
        </w:rPr>
        <w:t xml:space="preserve">ortic </w:t>
      </w:r>
      <w:r w:rsidR="002369B8" w:rsidRPr="001B6E24">
        <w:rPr>
          <w:rFonts w:ascii="Times New Roman" w:hAnsi="Times New Roman" w:cs="Times New Roman"/>
          <w:b/>
          <w:bCs/>
          <w:color w:val="000000" w:themeColor="text1"/>
          <w:lang w:val="sl-SI"/>
        </w:rPr>
        <w:t>c</w:t>
      </w:r>
      <w:r w:rsidRPr="001B6E24">
        <w:rPr>
          <w:rFonts w:ascii="Times New Roman" w:hAnsi="Times New Roman" w:cs="Times New Roman"/>
          <w:b/>
          <w:bCs/>
          <w:color w:val="000000" w:themeColor="text1"/>
          <w:lang w:val="sl-SI"/>
        </w:rPr>
        <w:t>onstriction (TAC) in mice</w:t>
      </w:r>
    </w:p>
    <w:p w14:paraId="4B16BB24" w14:textId="77777777" w:rsidR="005A24CE" w:rsidRPr="001B6E24" w:rsidRDefault="005A24CE" w:rsidP="00755AAF">
      <w:pPr>
        <w:spacing w:line="480" w:lineRule="auto"/>
        <w:jc w:val="both"/>
        <w:rPr>
          <w:color w:val="000000" w:themeColor="text1"/>
          <w:shd w:val="clear" w:color="auto" w:fill="FFFFFF"/>
        </w:rPr>
      </w:pPr>
      <w:r w:rsidRPr="001B6E24">
        <w:rPr>
          <w:color w:val="000000" w:themeColor="text1"/>
          <w:shd w:val="clear" w:color="auto" w:fill="FFFFFF"/>
        </w:rPr>
        <w:t xml:space="preserve">All the experimental investigations conforms to the Guide for the Care and Use of Laboratory animals (NIH publication No. 85–23, revised 1996) and was implemented in accordance with the ethical standards laid down in the </w:t>
      </w:r>
      <w:hyperlink r:id="rId5" w:history="1">
        <w:r w:rsidRPr="001B6E24">
          <w:rPr>
            <w:color w:val="000000" w:themeColor="text1"/>
            <w:shd w:val="clear" w:color="auto" w:fill="FFFFFF"/>
          </w:rPr>
          <w:t>Declaration of Helsinki</w:t>
        </w:r>
      </w:hyperlink>
      <w:r w:rsidRPr="001B6E24">
        <w:rPr>
          <w:color w:val="000000" w:themeColor="text1"/>
          <w:shd w:val="clear" w:color="auto" w:fill="FFFFFF"/>
        </w:rPr>
        <w:t xml:space="preserve"> 1964. </w:t>
      </w:r>
    </w:p>
    <w:p w14:paraId="42163988" w14:textId="77777777" w:rsidR="005A24CE" w:rsidRPr="001B6E24" w:rsidRDefault="005A24CE" w:rsidP="00755AAF">
      <w:pPr>
        <w:spacing w:line="480" w:lineRule="auto"/>
        <w:jc w:val="both"/>
        <w:rPr>
          <w:color w:val="000000" w:themeColor="text1"/>
          <w:shd w:val="clear" w:color="auto" w:fill="FFFFFF"/>
        </w:rPr>
      </w:pPr>
      <w:r w:rsidRPr="001B6E24">
        <w:rPr>
          <w:color w:val="000000" w:themeColor="text1"/>
          <w:shd w:val="clear" w:color="auto" w:fill="FFFFFF"/>
        </w:rPr>
        <w:t xml:space="preserve">Surgery was carried with a minimally invasive approach. 8-week-old mice were randomly selected for both Sham and TAC surgery. Initially, the animals were anaesthetized using intraperitoneal injections with mixture of </w:t>
      </w:r>
      <w:proofErr w:type="spellStart"/>
      <w:r w:rsidRPr="001B6E24">
        <w:rPr>
          <w:color w:val="000000" w:themeColor="text1"/>
          <w:shd w:val="clear" w:color="auto" w:fill="FFFFFF"/>
        </w:rPr>
        <w:t>Medetomidin</w:t>
      </w:r>
      <w:proofErr w:type="spellEnd"/>
      <w:r w:rsidRPr="001B6E24">
        <w:rPr>
          <w:color w:val="000000" w:themeColor="text1"/>
          <w:shd w:val="clear" w:color="auto" w:fill="FFFFFF"/>
        </w:rPr>
        <w:t xml:space="preserve"> (0.5mg/kg), Midazolam (5mg/kg) and Fentanyl (0.05 mg/kg). A </w:t>
      </w:r>
      <w:proofErr w:type="gramStart"/>
      <w:r w:rsidRPr="001B6E24">
        <w:rPr>
          <w:color w:val="000000" w:themeColor="text1"/>
          <w:shd w:val="clear" w:color="auto" w:fill="FFFFFF"/>
        </w:rPr>
        <w:t>26 gauge</w:t>
      </w:r>
      <w:proofErr w:type="gramEnd"/>
      <w:r w:rsidRPr="001B6E24">
        <w:rPr>
          <w:color w:val="000000" w:themeColor="text1"/>
          <w:shd w:val="clear" w:color="auto" w:fill="FFFFFF"/>
        </w:rPr>
        <w:t xml:space="preserve"> needle was tied against the aorta using a 5-0 </w:t>
      </w:r>
      <w:proofErr w:type="spellStart"/>
      <w:r w:rsidRPr="001B6E24">
        <w:rPr>
          <w:color w:val="000000" w:themeColor="text1"/>
          <w:shd w:val="clear" w:color="auto" w:fill="FFFFFF"/>
        </w:rPr>
        <w:t>Polyviolene</w:t>
      </w:r>
      <w:proofErr w:type="spellEnd"/>
      <w:r w:rsidRPr="001B6E24">
        <w:rPr>
          <w:color w:val="000000" w:themeColor="text1"/>
          <w:shd w:val="clear" w:color="auto" w:fill="FFFFFF"/>
        </w:rPr>
        <w:t xml:space="preserve"> (non-absorbable) suture for TAC surgery, and Sham animals underwent the similar procedure without banding of the transverse aorta.</w:t>
      </w:r>
    </w:p>
    <w:p w14:paraId="69A9EDFF"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Echocardiography</w:t>
      </w:r>
    </w:p>
    <w:p w14:paraId="371C3670" w14:textId="77777777" w:rsidR="005A24CE" w:rsidRPr="001B6E24" w:rsidRDefault="005A24CE" w:rsidP="00755AAF">
      <w:pPr>
        <w:spacing w:line="480" w:lineRule="auto"/>
        <w:jc w:val="both"/>
        <w:rPr>
          <w:color w:val="000000" w:themeColor="text1"/>
          <w:shd w:val="clear" w:color="auto" w:fill="FFFFFF"/>
        </w:rPr>
      </w:pPr>
      <w:r w:rsidRPr="001B6E24">
        <w:rPr>
          <w:color w:val="000000" w:themeColor="text1"/>
          <w:shd w:val="clear" w:color="auto" w:fill="FFFFFF"/>
        </w:rPr>
        <w:t>Transthoracic echocardiography using Vevo 2100 system (</w:t>
      </w:r>
      <w:proofErr w:type="spellStart"/>
      <w:r w:rsidRPr="001B6E24">
        <w:rPr>
          <w:color w:val="000000" w:themeColor="text1"/>
          <w:shd w:val="clear" w:color="auto" w:fill="FFFFFF"/>
        </w:rPr>
        <w:t>Visualsonics</w:t>
      </w:r>
      <w:proofErr w:type="spellEnd"/>
      <w:r w:rsidRPr="001B6E24">
        <w:rPr>
          <w:color w:val="000000" w:themeColor="text1"/>
          <w:shd w:val="clear" w:color="auto" w:fill="FFFFFF"/>
        </w:rPr>
        <w:t>) were examined for mice at different age groups (2, 4 and 6 months), and also for the mice that underwent TAC or Sham surgery (</w:t>
      </w:r>
      <w:proofErr w:type="gramStart"/>
      <w:r w:rsidRPr="001B6E24">
        <w:rPr>
          <w:color w:val="000000" w:themeColor="text1"/>
          <w:shd w:val="clear" w:color="auto" w:fill="FFFFFF"/>
        </w:rPr>
        <w:t>1 week</w:t>
      </w:r>
      <w:proofErr w:type="gramEnd"/>
      <w:r w:rsidRPr="001B6E24">
        <w:rPr>
          <w:color w:val="000000" w:themeColor="text1"/>
          <w:shd w:val="clear" w:color="auto" w:fill="FFFFFF"/>
        </w:rPr>
        <w:t xml:space="preserve"> post-surgery). The animals were anaesthetized using 1.5% isoflurane, and the heart rate, respiratory rate and body temperature were monitored. 2D guided M-mode images were recorded in both long axis and short axis with the help of </w:t>
      </w:r>
      <w:proofErr w:type="spellStart"/>
      <w:r w:rsidRPr="001B6E24">
        <w:rPr>
          <w:color w:val="000000" w:themeColor="text1"/>
          <w:shd w:val="clear" w:color="auto" w:fill="FFFFFF"/>
        </w:rPr>
        <w:t>of</w:t>
      </w:r>
      <w:proofErr w:type="spellEnd"/>
      <w:r w:rsidRPr="001B6E24">
        <w:rPr>
          <w:color w:val="000000" w:themeColor="text1"/>
          <w:shd w:val="clear" w:color="auto" w:fill="FFFFFF"/>
        </w:rPr>
        <w:t xml:space="preserve"> an MS-400 30 </w:t>
      </w:r>
      <w:proofErr w:type="spellStart"/>
      <w:r w:rsidRPr="001B6E24">
        <w:rPr>
          <w:color w:val="000000" w:themeColor="text1"/>
          <w:shd w:val="clear" w:color="auto" w:fill="FFFFFF"/>
        </w:rPr>
        <w:t>Mhz</w:t>
      </w:r>
      <w:proofErr w:type="spellEnd"/>
      <w:r w:rsidRPr="001B6E24">
        <w:rPr>
          <w:color w:val="000000" w:themeColor="text1"/>
          <w:shd w:val="clear" w:color="auto" w:fill="FFFFFF"/>
        </w:rPr>
        <w:t xml:space="preserve"> transducer (</w:t>
      </w:r>
      <w:proofErr w:type="spellStart"/>
      <w:r w:rsidRPr="001B6E24">
        <w:rPr>
          <w:color w:val="000000" w:themeColor="text1"/>
          <w:shd w:val="clear" w:color="auto" w:fill="FFFFFF"/>
        </w:rPr>
        <w:t>Visualsonics</w:t>
      </w:r>
      <w:proofErr w:type="spellEnd"/>
      <w:r w:rsidRPr="001B6E24">
        <w:rPr>
          <w:color w:val="000000" w:themeColor="text1"/>
          <w:shd w:val="clear" w:color="auto" w:fill="FFFFFF"/>
        </w:rPr>
        <w:t>) (</w:t>
      </w:r>
      <w:proofErr w:type="spellStart"/>
      <w:r w:rsidRPr="001B6E24">
        <w:rPr>
          <w:color w:val="000000" w:themeColor="text1"/>
          <w:shd w:val="clear" w:color="auto" w:fill="FFFFFF"/>
        </w:rPr>
        <w:t>Pistner</w:t>
      </w:r>
      <w:proofErr w:type="spellEnd"/>
      <w:r w:rsidRPr="001B6E24">
        <w:rPr>
          <w:color w:val="000000" w:themeColor="text1"/>
          <w:shd w:val="clear" w:color="auto" w:fill="FFFFFF"/>
        </w:rPr>
        <w:t xml:space="preserve"> et al. 2010). For the analysis of the recorded images, </w:t>
      </w:r>
      <w:proofErr w:type="spellStart"/>
      <w:r w:rsidRPr="001B6E24">
        <w:rPr>
          <w:color w:val="000000" w:themeColor="text1"/>
          <w:shd w:val="clear" w:color="auto" w:fill="FFFFFF"/>
        </w:rPr>
        <w:lastRenderedPageBreak/>
        <w:t>VevoLab</w:t>
      </w:r>
      <w:proofErr w:type="spellEnd"/>
      <w:r w:rsidRPr="001B6E24">
        <w:rPr>
          <w:color w:val="000000" w:themeColor="text1"/>
          <w:shd w:val="clear" w:color="auto" w:fill="FFFFFF"/>
        </w:rPr>
        <w:t xml:space="preserve"> software were applied (Version 3.1.0, </w:t>
      </w:r>
      <w:proofErr w:type="spellStart"/>
      <w:r w:rsidRPr="001B6E24">
        <w:rPr>
          <w:color w:val="000000" w:themeColor="text1"/>
          <w:shd w:val="clear" w:color="auto" w:fill="FFFFFF"/>
        </w:rPr>
        <w:t>Visualsonics</w:t>
      </w:r>
      <w:proofErr w:type="spellEnd"/>
      <w:r w:rsidRPr="001B6E24">
        <w:rPr>
          <w:color w:val="000000" w:themeColor="text1"/>
          <w:shd w:val="clear" w:color="auto" w:fill="FFFFFF"/>
        </w:rPr>
        <w:t xml:space="preserve">). The examiner </w:t>
      </w:r>
      <w:proofErr w:type="gramStart"/>
      <w:r w:rsidRPr="001B6E24">
        <w:rPr>
          <w:color w:val="000000" w:themeColor="text1"/>
          <w:shd w:val="clear" w:color="auto" w:fill="FFFFFF"/>
        </w:rPr>
        <w:t>were</w:t>
      </w:r>
      <w:proofErr w:type="gramEnd"/>
      <w:r w:rsidRPr="001B6E24">
        <w:rPr>
          <w:color w:val="000000" w:themeColor="text1"/>
          <w:shd w:val="clear" w:color="auto" w:fill="FFFFFF"/>
        </w:rPr>
        <w:t xml:space="preserve"> blinded for the assigned animal groups.</w:t>
      </w:r>
    </w:p>
    <w:p w14:paraId="5061489E"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Murine LV isolation</w:t>
      </w:r>
    </w:p>
    <w:p w14:paraId="3F2BBEBF" w14:textId="77777777" w:rsidR="005A24CE" w:rsidRPr="001B6E24" w:rsidRDefault="005A24CE" w:rsidP="00755AAF">
      <w:pPr>
        <w:spacing w:line="480" w:lineRule="auto"/>
        <w:jc w:val="both"/>
        <w:rPr>
          <w:color w:val="000000" w:themeColor="text1"/>
        </w:rPr>
      </w:pPr>
      <w:r w:rsidRPr="001B6E24">
        <w:rPr>
          <w:color w:val="000000" w:themeColor="text1"/>
          <w:lang w:val="sl-SI"/>
        </w:rPr>
        <w:t>For the heart isolation, the mice were an</w:t>
      </w:r>
      <w:proofErr w:type="spellStart"/>
      <w:r w:rsidRPr="001B6E24">
        <w:rPr>
          <w:color w:val="000000" w:themeColor="text1"/>
        </w:rPr>
        <w:t>esthetized</w:t>
      </w:r>
      <w:proofErr w:type="spellEnd"/>
      <w:r w:rsidRPr="001B6E24">
        <w:rPr>
          <w:color w:val="000000" w:themeColor="text1"/>
        </w:rPr>
        <w:t xml:space="preserve">  with isoflurane and sacrificed by cervical dislocation. The thorax </w:t>
      </w:r>
      <w:proofErr w:type="gramStart"/>
      <w:r w:rsidRPr="001B6E24">
        <w:rPr>
          <w:color w:val="000000" w:themeColor="text1"/>
        </w:rPr>
        <w:t>were</w:t>
      </w:r>
      <w:proofErr w:type="gramEnd"/>
      <w:r w:rsidRPr="001B6E24">
        <w:rPr>
          <w:color w:val="000000" w:themeColor="text1"/>
        </w:rPr>
        <w:t xml:space="preserve"> opened and the exposed heart were then cut above the aorta and washed in sterile NaCl solution. Further, the heart was perfused with sterile NaCl by inserting a </w:t>
      </w:r>
      <w:proofErr w:type="gramStart"/>
      <w:r w:rsidRPr="001B6E24">
        <w:rPr>
          <w:color w:val="000000" w:themeColor="text1"/>
        </w:rPr>
        <w:t>21 gauge</w:t>
      </w:r>
      <w:proofErr w:type="gramEnd"/>
      <w:r w:rsidRPr="001B6E24">
        <w:rPr>
          <w:color w:val="000000" w:themeColor="text1"/>
        </w:rPr>
        <w:t xml:space="preserve"> blunt needle into the aorta. The heart was weighed, and the LV snap alone were separated and frozen in liquid nitrogen for the experimental investigations. The tibia was also isolated from the muscle tissue and its length was measured </w:t>
      </w:r>
      <w:proofErr w:type="gramStart"/>
      <w:r w:rsidRPr="001B6E24">
        <w:rPr>
          <w:color w:val="000000" w:themeColor="text1"/>
        </w:rPr>
        <w:t>in order to</w:t>
      </w:r>
      <w:proofErr w:type="gramEnd"/>
      <w:r w:rsidRPr="001B6E24">
        <w:rPr>
          <w:color w:val="000000" w:themeColor="text1"/>
        </w:rPr>
        <w:t xml:space="preserve"> calculate heart weight/ tibia length ratio. </w:t>
      </w:r>
    </w:p>
    <w:p w14:paraId="0C418E11"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Methylated RNA immunoprecipitation (MeRIP) and analysis</w:t>
      </w:r>
    </w:p>
    <w:p w14:paraId="49F3CC23" w14:textId="77777777" w:rsidR="005A24CE" w:rsidRPr="001B6E24" w:rsidRDefault="005A24CE" w:rsidP="00755AAF">
      <w:pPr>
        <w:spacing w:line="480" w:lineRule="auto"/>
        <w:jc w:val="both"/>
        <w:rPr>
          <w:color w:val="000000" w:themeColor="text1"/>
          <w:shd w:val="clear" w:color="auto" w:fill="FFFFFF"/>
        </w:rPr>
      </w:pPr>
      <w:r w:rsidRPr="001B6E24">
        <w:rPr>
          <w:bCs/>
          <w:color w:val="000000" w:themeColor="text1"/>
          <w:lang w:val="sl-SI"/>
        </w:rPr>
        <w:t>Initially, total RNA were isolated from the left ventricles with Tirzol reagent (Thermo Fisher Scientific, #15596018) as per the manufacturer's instruction. The isolated RNA were purified by DNAse treatment, and further rRNA was removed by using NEBNext rRNA Depletion Kit (NEB, #E6310, Ipswich, MA). The purified RNA was fragmented to about 80 nt by RNA fragmentation reagent at 70°C for 12 minutes</w:t>
      </w:r>
      <w:r w:rsidRPr="001B6E24">
        <w:rPr>
          <w:color w:val="000000" w:themeColor="text1"/>
        </w:rPr>
        <w:t xml:space="preserve">(#AM8740, </w:t>
      </w:r>
      <w:proofErr w:type="spellStart"/>
      <w:r w:rsidRPr="001B6E24">
        <w:rPr>
          <w:color w:val="000000" w:themeColor="text1"/>
        </w:rPr>
        <w:t>Thermo</w:t>
      </w:r>
      <w:proofErr w:type="spellEnd"/>
      <w:r w:rsidRPr="001B6E24">
        <w:rPr>
          <w:color w:val="000000" w:themeColor="text1"/>
        </w:rPr>
        <w:t xml:space="preserve"> Fisher Scientific, Waltham, MA). A small part of RNA (500ng) </w:t>
      </w:r>
      <w:proofErr w:type="gramStart"/>
      <w:r w:rsidRPr="001B6E24">
        <w:rPr>
          <w:color w:val="000000" w:themeColor="text1"/>
        </w:rPr>
        <w:t>were</w:t>
      </w:r>
      <w:proofErr w:type="gramEnd"/>
      <w:r w:rsidRPr="001B6E24">
        <w:rPr>
          <w:color w:val="000000" w:themeColor="text1"/>
        </w:rPr>
        <w:t xml:space="preserve"> considered as input and the rest of the fragmented RNA were used for immunoprecipitation with anti-m6A polyclonal antibody (synaptic systems, #202003). The sample RNA was initially diluted in10mM Tris-HCl pH 7.4, 150mM NaCl and 0.1% (vol/vol) </w:t>
      </w:r>
      <w:proofErr w:type="spellStart"/>
      <w:r w:rsidRPr="001B6E24">
        <w:rPr>
          <w:color w:val="000000" w:themeColor="text1"/>
        </w:rPr>
        <w:t>Igepal</w:t>
      </w:r>
      <w:proofErr w:type="spellEnd"/>
      <w:r w:rsidRPr="001B6E24">
        <w:rPr>
          <w:color w:val="000000" w:themeColor="text1"/>
        </w:rPr>
        <w:t xml:space="preserve"> CA-630 buffer supplemented with 200 U </w:t>
      </w:r>
      <w:proofErr w:type="spellStart"/>
      <w:r w:rsidRPr="001B6E24">
        <w:rPr>
          <w:color w:val="000000" w:themeColor="text1"/>
        </w:rPr>
        <w:t>RNasin</w:t>
      </w:r>
      <w:proofErr w:type="spellEnd"/>
      <w:r w:rsidRPr="001B6E24">
        <w:rPr>
          <w:color w:val="000000" w:themeColor="text1"/>
        </w:rPr>
        <w:t xml:space="preserve"> Plus RNase Inhibitor (#2611, Promega) and 2mM RVC (#R3380, Sigma-Aldrich). </w:t>
      </w:r>
      <w:r w:rsidRPr="001B6E24">
        <w:rPr>
          <w:bCs/>
          <w:color w:val="000000" w:themeColor="text1"/>
          <w:lang w:val="sl-SI"/>
        </w:rPr>
        <w:t xml:space="preserve"> 5ug of anti-m6A polyclonal antibody conjugated to Dynabeads Protein G </w:t>
      </w:r>
      <w:r w:rsidRPr="001B6E24">
        <w:rPr>
          <w:color w:val="000000" w:themeColor="text1"/>
          <w:shd w:val="clear" w:color="auto" w:fill="FFFFFF"/>
        </w:rPr>
        <w:t xml:space="preserve"> (</w:t>
      </w:r>
      <w:proofErr w:type="spellStart"/>
      <w:r w:rsidRPr="001B6E24">
        <w:rPr>
          <w:color w:val="000000" w:themeColor="text1"/>
          <w:shd w:val="clear" w:color="auto" w:fill="FFFFFF"/>
        </w:rPr>
        <w:t>Thermo</w:t>
      </w:r>
      <w:proofErr w:type="spellEnd"/>
      <w:r w:rsidRPr="001B6E24">
        <w:rPr>
          <w:color w:val="000000" w:themeColor="text1"/>
          <w:shd w:val="clear" w:color="auto" w:fill="FFFFFF"/>
        </w:rPr>
        <w:t xml:space="preserve"> Fisher Scientific, #10003D)</w:t>
      </w:r>
      <w:r w:rsidRPr="001B6E24">
        <w:rPr>
          <w:bCs/>
          <w:color w:val="000000" w:themeColor="text1"/>
          <w:lang w:val="sl-SI"/>
        </w:rPr>
        <w:t xml:space="preserve">  was added to the RNA samples and was incubated at 4°C ON. In the following day, the beads were washed with 1x IP buffer three times, and the m6A methylated RNA was eluted twice with 6.7mM N6-methyladenosine </w:t>
      </w:r>
      <w:r w:rsidRPr="001B6E24">
        <w:rPr>
          <w:color w:val="000000" w:themeColor="text1"/>
          <w:shd w:val="clear" w:color="auto" w:fill="FFFFFF"/>
        </w:rPr>
        <w:t xml:space="preserve">(Sigma-Aldrich, M2780) in 1x IP buffer. Further, the eluted RNA </w:t>
      </w:r>
      <w:proofErr w:type="gramStart"/>
      <w:r w:rsidRPr="001B6E24">
        <w:rPr>
          <w:color w:val="000000" w:themeColor="text1"/>
          <w:shd w:val="clear" w:color="auto" w:fill="FFFFFF"/>
        </w:rPr>
        <w:t>were</w:t>
      </w:r>
      <w:proofErr w:type="gramEnd"/>
      <w:r w:rsidRPr="001B6E24">
        <w:rPr>
          <w:color w:val="000000" w:themeColor="text1"/>
          <w:shd w:val="clear" w:color="auto" w:fill="FFFFFF"/>
        </w:rPr>
        <w:t xml:space="preserve"> purified using </w:t>
      </w:r>
      <w:proofErr w:type="spellStart"/>
      <w:r w:rsidRPr="001B6E24">
        <w:rPr>
          <w:color w:val="000000" w:themeColor="text1"/>
          <w:shd w:val="clear" w:color="auto" w:fill="FFFFFF"/>
        </w:rPr>
        <w:t>ZymoResearch</w:t>
      </w:r>
      <w:proofErr w:type="spellEnd"/>
      <w:r w:rsidRPr="001B6E24">
        <w:rPr>
          <w:color w:val="000000" w:themeColor="text1"/>
          <w:shd w:val="clear" w:color="auto" w:fill="FFFFFF"/>
        </w:rPr>
        <w:t xml:space="preserve"> RNA Clean and Concentrator-5 (</w:t>
      </w:r>
      <w:proofErr w:type="spellStart"/>
      <w:r w:rsidRPr="001B6E24">
        <w:rPr>
          <w:color w:val="000000" w:themeColor="text1"/>
          <w:shd w:val="clear" w:color="auto" w:fill="FFFFFF"/>
        </w:rPr>
        <w:t>Zymo</w:t>
      </w:r>
      <w:proofErr w:type="spellEnd"/>
      <w:r w:rsidRPr="001B6E24">
        <w:rPr>
          <w:color w:val="000000" w:themeColor="text1"/>
          <w:shd w:val="clear" w:color="auto" w:fill="FFFFFF"/>
        </w:rPr>
        <w:t xml:space="preserve"> Research, #R1015). The </w:t>
      </w:r>
      <w:r w:rsidRPr="001B6E24">
        <w:rPr>
          <w:color w:val="000000" w:themeColor="text1"/>
          <w:shd w:val="clear" w:color="auto" w:fill="FFFFFF"/>
        </w:rPr>
        <w:lastRenderedPageBreak/>
        <w:t xml:space="preserve">RNA samples were processed for cDNA library preparation using </w:t>
      </w:r>
      <w:proofErr w:type="spellStart"/>
      <w:r w:rsidRPr="001B6E24">
        <w:rPr>
          <w:color w:val="000000" w:themeColor="text1"/>
          <w:shd w:val="clear" w:color="auto" w:fill="FFFFFF"/>
        </w:rPr>
        <w:t>TruSeq</w:t>
      </w:r>
      <w:proofErr w:type="spellEnd"/>
      <w:r w:rsidRPr="001B6E24">
        <w:rPr>
          <w:color w:val="000000" w:themeColor="text1"/>
          <w:shd w:val="clear" w:color="auto" w:fill="FFFFFF"/>
        </w:rPr>
        <w:t xml:space="preserve"> stranded Total RNA Library Prep Kit (#20020596, Illumina) and subjected to sequencing with Illumina </w:t>
      </w:r>
      <w:proofErr w:type="spellStart"/>
      <w:r w:rsidRPr="001B6E24">
        <w:rPr>
          <w:color w:val="000000" w:themeColor="text1"/>
          <w:shd w:val="clear" w:color="auto" w:fill="FFFFFF"/>
        </w:rPr>
        <w:t>HiSeq</w:t>
      </w:r>
      <w:proofErr w:type="spellEnd"/>
      <w:r w:rsidRPr="001B6E24">
        <w:rPr>
          <w:color w:val="000000" w:themeColor="text1"/>
          <w:shd w:val="clear" w:color="auto" w:fill="FFFFFF"/>
        </w:rPr>
        <w:t xml:space="preserve"> 2000. The generated reads were mapped and the peaks showing significant enrichment for m6A in comparison to the input samples were detected with the </w:t>
      </w:r>
      <w:proofErr w:type="spellStart"/>
      <w:r w:rsidRPr="001B6E24">
        <w:rPr>
          <w:color w:val="000000" w:themeColor="text1"/>
          <w:shd w:val="clear" w:color="auto" w:fill="FFFFFF"/>
        </w:rPr>
        <w:t>MeTPeak</w:t>
      </w:r>
      <w:proofErr w:type="spellEnd"/>
      <w:r w:rsidRPr="001B6E24">
        <w:rPr>
          <w:color w:val="000000" w:themeColor="text1"/>
          <w:shd w:val="clear" w:color="auto" w:fill="FFFFFF"/>
        </w:rPr>
        <w:t xml:space="preserve"> package.</w:t>
      </w:r>
    </w:p>
    <w:p w14:paraId="09C06E87" w14:textId="4CB7343B" w:rsidR="005F4D7F" w:rsidRPr="001B6E24" w:rsidRDefault="005F4D7F" w:rsidP="005F4D7F">
      <w:pPr>
        <w:pStyle w:val="ListParagraph"/>
        <w:numPr>
          <w:ilvl w:val="0"/>
          <w:numId w:val="1"/>
        </w:numPr>
        <w:spacing w:line="480" w:lineRule="auto"/>
        <w:jc w:val="both"/>
        <w:rPr>
          <w:bCs/>
          <w:color w:val="000000" w:themeColor="text1"/>
          <w:lang w:val="sl-SI"/>
        </w:rPr>
      </w:pPr>
      <w:bookmarkStart w:id="0" w:name="_Hlk202274710"/>
      <w:r w:rsidRPr="001B6E24">
        <w:rPr>
          <w:bCs/>
          <w:color w:val="000000" w:themeColor="text1"/>
          <w:lang w:val="sl-SI"/>
        </w:rPr>
        <w:t>Methylated RNA immunoprecipitation (MeRIP)- qPCR</w:t>
      </w:r>
    </w:p>
    <w:p w14:paraId="366866F7" w14:textId="74C5B740" w:rsidR="006E707A" w:rsidRPr="001B6E24" w:rsidRDefault="006E707A" w:rsidP="006E707A">
      <w:pPr>
        <w:spacing w:line="480" w:lineRule="auto"/>
        <w:jc w:val="both"/>
        <w:rPr>
          <w:bCs/>
          <w:color w:val="000000" w:themeColor="text1"/>
          <w:lang w:val="sl-SI"/>
        </w:rPr>
      </w:pPr>
      <w:r w:rsidRPr="001B6E24">
        <w:rPr>
          <w:bCs/>
          <w:color w:val="000000" w:themeColor="text1"/>
          <w:lang w:val="sl-SI"/>
        </w:rPr>
        <w:t>For the validation of MeRIP-seq data, the m6A enrichment of the transcripts AKT1S1 and TFEB were analysed by performing MeRIP from the Scr and FTO silenced hiPS-CMs using Magna-MeRIP</w:t>
      </w:r>
      <w:r w:rsidRPr="001B6E24">
        <w:rPr>
          <w:bCs/>
          <w:color w:val="000000" w:themeColor="text1"/>
          <w:vertAlign w:val="superscript"/>
          <w:lang w:val="sl-SI"/>
        </w:rPr>
        <w:t>TM</w:t>
      </w:r>
      <w:r w:rsidRPr="001B6E24">
        <w:rPr>
          <w:bCs/>
          <w:color w:val="000000" w:themeColor="text1"/>
          <w:lang w:val="sl-SI"/>
        </w:rPr>
        <w:t xml:space="preserve"> m6A Kit (catalog no. 17-10499). MeRIP was carried as per the manual`s instruction. The eluted samples of m6A immunoprecipitation and IgG (control) RIP, were subjected to cDNA synthesis using Quantitect Reverse Transcription Kit Catalog no#205313. </w:t>
      </w:r>
    </w:p>
    <w:p w14:paraId="3D3BFB98" w14:textId="78370CC8" w:rsidR="003C0189" w:rsidRPr="001B6E24" w:rsidRDefault="006E707A" w:rsidP="006E707A">
      <w:pPr>
        <w:spacing w:line="480" w:lineRule="auto"/>
        <w:jc w:val="both"/>
        <w:rPr>
          <w:color w:val="000000" w:themeColor="text1"/>
        </w:rPr>
      </w:pPr>
      <w:r w:rsidRPr="001B6E24">
        <w:rPr>
          <w:bCs/>
          <w:color w:val="000000" w:themeColor="text1"/>
          <w:lang w:val="sl-SI"/>
        </w:rPr>
        <w:t xml:space="preserve">Further, cDNAs of m6A RIP and IgG RIP are subjected to real time PCR using the specific </w:t>
      </w:r>
      <w:r w:rsidR="00D73F46" w:rsidRPr="001B6E24">
        <w:rPr>
          <w:bCs/>
          <w:color w:val="000000" w:themeColor="text1"/>
          <w:lang w:val="sl-SI"/>
        </w:rPr>
        <w:t>taqman pre-mixed primers</w:t>
      </w:r>
      <w:r w:rsidR="003C0189" w:rsidRPr="001B6E24">
        <w:rPr>
          <w:bCs/>
          <w:color w:val="000000" w:themeColor="text1"/>
          <w:lang w:val="sl-SI"/>
        </w:rPr>
        <w:t xml:space="preserve"> for AKT1S1 (</w:t>
      </w:r>
      <w:r w:rsidR="003C0189" w:rsidRPr="001B6E24">
        <w:rPr>
          <w:rStyle w:val="font271"/>
          <w:rFonts w:ascii="Times New Roman" w:hAnsi="Times New Roman" w:cs="Times New Roman"/>
          <w:color w:val="000000" w:themeColor="text1"/>
          <w:sz w:val="24"/>
          <w:szCs w:val="24"/>
        </w:rPr>
        <w:t>TaqMan Gene expression Assay ID  </w:t>
      </w:r>
      <w:r w:rsidR="003C0189" w:rsidRPr="001B6E24">
        <w:rPr>
          <w:rStyle w:val="font311"/>
          <w:rFonts w:ascii="Times New Roman" w:hAnsi="Times New Roman" w:cs="Times New Roman"/>
          <w:color w:val="000000" w:themeColor="text1"/>
          <w:sz w:val="24"/>
          <w:szCs w:val="24"/>
        </w:rPr>
        <w:t xml:space="preserve"> Hs00982883_m1 ; AKT1S1); TFEB (</w:t>
      </w:r>
      <w:proofErr w:type="spellStart"/>
      <w:r w:rsidR="003C0189" w:rsidRPr="001B6E24">
        <w:rPr>
          <w:color w:val="000000" w:themeColor="text1"/>
        </w:rPr>
        <w:t>TaqManTM</w:t>
      </w:r>
      <w:proofErr w:type="spellEnd"/>
      <w:r w:rsidR="003C0189" w:rsidRPr="001B6E24">
        <w:rPr>
          <w:color w:val="000000" w:themeColor="text1"/>
        </w:rPr>
        <w:t xml:space="preserve"> Gene Expression Assay Hs00292981_m1; TFEB) from Invitrogen. The analysis for m6A enrichment is performed by using Δ </w:t>
      </w:r>
      <w:proofErr w:type="spellStart"/>
      <w:r w:rsidR="003C0189" w:rsidRPr="001B6E24">
        <w:rPr>
          <w:color w:val="000000" w:themeColor="text1"/>
        </w:rPr>
        <w:t>ΔCt</w:t>
      </w:r>
      <w:proofErr w:type="spellEnd"/>
      <w:r w:rsidR="003C0189" w:rsidRPr="001B6E24">
        <w:rPr>
          <w:color w:val="000000" w:themeColor="text1"/>
        </w:rPr>
        <w:t xml:space="preserve"> method, where the </w:t>
      </w:r>
      <w:proofErr w:type="spellStart"/>
      <w:r w:rsidR="003C0189" w:rsidRPr="001B6E24">
        <w:rPr>
          <w:color w:val="000000" w:themeColor="text1"/>
        </w:rPr>
        <w:t>ΔCt</w:t>
      </w:r>
      <w:proofErr w:type="spellEnd"/>
      <w:r w:rsidR="003C0189" w:rsidRPr="001B6E24">
        <w:rPr>
          <w:color w:val="000000" w:themeColor="text1"/>
        </w:rPr>
        <w:t xml:space="preserve"> for m6A and the negative control (IgG) is normalized with their respective inputs and further Δ </w:t>
      </w:r>
      <w:proofErr w:type="spellStart"/>
      <w:r w:rsidR="003C0189" w:rsidRPr="001B6E24">
        <w:rPr>
          <w:color w:val="000000" w:themeColor="text1"/>
        </w:rPr>
        <w:t>ΔCt</w:t>
      </w:r>
      <w:proofErr w:type="spellEnd"/>
      <w:r w:rsidR="003C0189" w:rsidRPr="001B6E24">
        <w:rPr>
          <w:color w:val="000000" w:themeColor="text1"/>
        </w:rPr>
        <w:t xml:space="preserve"> is obtained by subtracting by </w:t>
      </w:r>
      <w:proofErr w:type="spellStart"/>
      <w:r w:rsidR="003C0189" w:rsidRPr="001B6E24">
        <w:rPr>
          <w:color w:val="000000" w:themeColor="text1"/>
        </w:rPr>
        <w:t>ΔCt</w:t>
      </w:r>
      <w:proofErr w:type="spellEnd"/>
      <w:r w:rsidR="003C0189" w:rsidRPr="001B6E24">
        <w:rPr>
          <w:color w:val="000000" w:themeColor="text1"/>
        </w:rPr>
        <w:t xml:space="preserve"> of m6A with </w:t>
      </w:r>
      <w:proofErr w:type="spellStart"/>
      <w:r w:rsidR="003C0189" w:rsidRPr="001B6E24">
        <w:rPr>
          <w:color w:val="000000" w:themeColor="text1"/>
        </w:rPr>
        <w:t>ΔCt</w:t>
      </w:r>
      <w:proofErr w:type="spellEnd"/>
      <w:r w:rsidR="003C0189" w:rsidRPr="001B6E24">
        <w:rPr>
          <w:color w:val="000000" w:themeColor="text1"/>
        </w:rPr>
        <w:t xml:space="preserve"> of IgG (negative). And the fold enrichment is calculated with 2</w:t>
      </w:r>
      <w:proofErr w:type="gramStart"/>
      <w:r w:rsidR="003C0189" w:rsidRPr="001B6E24">
        <w:rPr>
          <w:color w:val="000000" w:themeColor="text1"/>
        </w:rPr>
        <w:t>^(</w:t>
      </w:r>
      <w:proofErr w:type="gramEnd"/>
      <w:r w:rsidR="003C0189" w:rsidRPr="001B6E24">
        <w:rPr>
          <w:color w:val="000000" w:themeColor="text1"/>
        </w:rPr>
        <w:t xml:space="preserve">- Δ </w:t>
      </w:r>
      <w:proofErr w:type="spellStart"/>
      <w:r w:rsidR="003C0189" w:rsidRPr="001B6E24">
        <w:rPr>
          <w:color w:val="000000" w:themeColor="text1"/>
        </w:rPr>
        <w:t>ΔCt</w:t>
      </w:r>
      <w:proofErr w:type="spellEnd"/>
      <w:r w:rsidR="003C0189" w:rsidRPr="001B6E24">
        <w:rPr>
          <w:color w:val="000000" w:themeColor="text1"/>
        </w:rPr>
        <w:t>)</w:t>
      </w:r>
      <w:r w:rsidR="00AF4C46" w:rsidRPr="001B6E24">
        <w:rPr>
          <w:color w:val="000000" w:themeColor="text1"/>
        </w:rPr>
        <w:t xml:space="preserve">. The fold enrichment is plotted in the graph for each transcript. </w:t>
      </w:r>
    </w:p>
    <w:p w14:paraId="22DEAAAB" w14:textId="1D6E431F" w:rsidR="00AF4C46" w:rsidRPr="001B6E24" w:rsidRDefault="00AF4C46" w:rsidP="00AF4C46">
      <w:pPr>
        <w:pStyle w:val="ListParagraph"/>
        <w:numPr>
          <w:ilvl w:val="0"/>
          <w:numId w:val="1"/>
        </w:numPr>
        <w:spacing w:line="480" w:lineRule="auto"/>
        <w:jc w:val="both"/>
        <w:rPr>
          <w:color w:val="000000" w:themeColor="text1"/>
        </w:rPr>
      </w:pPr>
      <w:r w:rsidRPr="001B6E24">
        <w:rPr>
          <w:color w:val="000000" w:themeColor="text1"/>
        </w:rPr>
        <w:t xml:space="preserve">Real time PCR </w:t>
      </w:r>
    </w:p>
    <w:p w14:paraId="5432DEBD" w14:textId="64609322" w:rsidR="00AF4C46" w:rsidRPr="001B6E24" w:rsidRDefault="00AF4C46" w:rsidP="006E707A">
      <w:pPr>
        <w:spacing w:line="480" w:lineRule="auto"/>
        <w:jc w:val="both"/>
        <w:rPr>
          <w:color w:val="000000" w:themeColor="text1"/>
          <w:lang w:val="en-DE" w:bidi="ar-SA"/>
        </w:rPr>
      </w:pPr>
      <w:r w:rsidRPr="001B6E24">
        <w:rPr>
          <w:color w:val="000000" w:themeColor="text1"/>
        </w:rPr>
        <w:t xml:space="preserve">The total RNA extracted from </w:t>
      </w:r>
      <w:proofErr w:type="spellStart"/>
      <w:r w:rsidRPr="001B6E24">
        <w:rPr>
          <w:color w:val="000000" w:themeColor="text1"/>
        </w:rPr>
        <w:t>Scr</w:t>
      </w:r>
      <w:proofErr w:type="spellEnd"/>
      <w:r w:rsidRPr="001B6E24">
        <w:rPr>
          <w:color w:val="000000" w:themeColor="text1"/>
        </w:rPr>
        <w:t xml:space="preserve"> and </w:t>
      </w:r>
      <w:proofErr w:type="spellStart"/>
      <w:r w:rsidRPr="001B6E24">
        <w:rPr>
          <w:color w:val="000000" w:themeColor="text1"/>
        </w:rPr>
        <w:t>siFTO</w:t>
      </w:r>
      <w:proofErr w:type="spellEnd"/>
      <w:r w:rsidRPr="001B6E24">
        <w:rPr>
          <w:color w:val="000000" w:themeColor="text1"/>
        </w:rPr>
        <w:t xml:space="preserve"> </w:t>
      </w:r>
      <w:proofErr w:type="spellStart"/>
      <w:r w:rsidRPr="001B6E24">
        <w:rPr>
          <w:color w:val="000000" w:themeColor="text1"/>
        </w:rPr>
        <w:t>hiPS</w:t>
      </w:r>
      <w:proofErr w:type="spellEnd"/>
      <w:r w:rsidRPr="001B6E24">
        <w:rPr>
          <w:color w:val="000000" w:themeColor="text1"/>
        </w:rPr>
        <w:t xml:space="preserve">-CMs were subjected to cDNA synthesis using </w:t>
      </w:r>
      <w:proofErr w:type="spellStart"/>
      <w:r w:rsidRPr="001B6E24">
        <w:rPr>
          <w:color w:val="000000" w:themeColor="text1"/>
        </w:rPr>
        <w:t>Quantitect</w:t>
      </w:r>
      <w:proofErr w:type="spellEnd"/>
      <w:r w:rsidRPr="001B6E24">
        <w:rPr>
          <w:color w:val="000000" w:themeColor="text1"/>
        </w:rPr>
        <w:t xml:space="preserve"> Reverse Transcription Kit (Cat. No. #205313) and the corresponding cDNAs were considered for Real time PCR. The </w:t>
      </w:r>
      <w:proofErr w:type="spellStart"/>
      <w:r w:rsidRPr="001B6E24">
        <w:rPr>
          <w:color w:val="000000" w:themeColor="text1"/>
        </w:rPr>
        <w:t>Taqman</w:t>
      </w:r>
      <w:proofErr w:type="spellEnd"/>
      <w:r w:rsidRPr="001B6E24">
        <w:rPr>
          <w:color w:val="000000" w:themeColor="text1"/>
        </w:rPr>
        <w:t xml:space="preserve"> Universal PCR master mix (Cat. No. 4304437) and the specific qPCR primers for </w:t>
      </w:r>
      <w:r w:rsidRPr="001B6E24">
        <w:rPr>
          <w:bCs/>
          <w:color w:val="000000" w:themeColor="text1"/>
          <w:lang w:val="sl-SI"/>
        </w:rPr>
        <w:t>AKT1S1 (</w:t>
      </w:r>
      <w:r w:rsidRPr="001B6E24">
        <w:rPr>
          <w:rStyle w:val="font271"/>
          <w:rFonts w:ascii="Times New Roman" w:hAnsi="Times New Roman" w:cs="Times New Roman"/>
          <w:color w:val="000000" w:themeColor="text1"/>
          <w:sz w:val="24"/>
          <w:szCs w:val="24"/>
        </w:rPr>
        <w:t>TaqMan Gene expression Assay ID  </w:t>
      </w:r>
      <w:r w:rsidRPr="001B6E24">
        <w:rPr>
          <w:rStyle w:val="font311"/>
          <w:rFonts w:ascii="Times New Roman" w:hAnsi="Times New Roman" w:cs="Times New Roman"/>
          <w:color w:val="000000" w:themeColor="text1"/>
          <w:sz w:val="24"/>
          <w:szCs w:val="24"/>
        </w:rPr>
        <w:t xml:space="preserve"> Hs00982883_m</w:t>
      </w:r>
      <w:proofErr w:type="gramStart"/>
      <w:r w:rsidRPr="001B6E24">
        <w:rPr>
          <w:rStyle w:val="font311"/>
          <w:rFonts w:ascii="Times New Roman" w:hAnsi="Times New Roman" w:cs="Times New Roman"/>
          <w:color w:val="000000" w:themeColor="text1"/>
          <w:sz w:val="24"/>
          <w:szCs w:val="24"/>
        </w:rPr>
        <w:t>1 ;</w:t>
      </w:r>
      <w:proofErr w:type="gramEnd"/>
      <w:r w:rsidRPr="001B6E24">
        <w:rPr>
          <w:rStyle w:val="font311"/>
          <w:rFonts w:ascii="Times New Roman" w:hAnsi="Times New Roman" w:cs="Times New Roman"/>
          <w:color w:val="000000" w:themeColor="text1"/>
          <w:sz w:val="24"/>
          <w:szCs w:val="24"/>
        </w:rPr>
        <w:t xml:space="preserve"> AKT1S1); TFEB (</w:t>
      </w:r>
      <w:proofErr w:type="spellStart"/>
      <w:r w:rsidRPr="001B6E24">
        <w:rPr>
          <w:color w:val="000000" w:themeColor="text1"/>
        </w:rPr>
        <w:t>TaqManTM</w:t>
      </w:r>
      <w:proofErr w:type="spellEnd"/>
      <w:r w:rsidRPr="001B6E24">
        <w:rPr>
          <w:color w:val="000000" w:themeColor="text1"/>
        </w:rPr>
        <w:t xml:space="preserve"> Gene Expression Assay Hs00292981_m1; TFEB); and FTO (</w:t>
      </w:r>
      <w:proofErr w:type="spellStart"/>
      <w:r w:rsidRPr="001B6E24">
        <w:rPr>
          <w:rStyle w:val="font111"/>
          <w:rFonts w:ascii="Times New Roman" w:hAnsi="Times New Roman" w:cs="Times New Roman"/>
          <w:color w:val="000000" w:themeColor="text1"/>
          <w:sz w:val="24"/>
          <w:szCs w:val="24"/>
        </w:rPr>
        <w:t>Taqman</w:t>
      </w:r>
      <w:proofErr w:type="spellEnd"/>
      <w:r w:rsidRPr="001B6E24">
        <w:rPr>
          <w:rStyle w:val="font111"/>
          <w:rFonts w:ascii="Times New Roman" w:hAnsi="Times New Roman" w:cs="Times New Roman"/>
          <w:color w:val="000000" w:themeColor="text1"/>
          <w:sz w:val="24"/>
          <w:szCs w:val="24"/>
        </w:rPr>
        <w:t xml:space="preserve"> Gene expression Assay ID </w:t>
      </w:r>
      <w:r w:rsidRPr="001B6E24">
        <w:rPr>
          <w:rStyle w:val="font141"/>
          <w:rFonts w:ascii="Times New Roman" w:hAnsi="Times New Roman" w:cs="Times New Roman"/>
          <w:color w:val="000000" w:themeColor="text1"/>
          <w:sz w:val="24"/>
          <w:szCs w:val="24"/>
        </w:rPr>
        <w:t xml:space="preserve">Hs01057143_m1 ; FTO) </w:t>
      </w:r>
      <w:r w:rsidR="008A18C0" w:rsidRPr="001B6E24">
        <w:rPr>
          <w:rStyle w:val="font141"/>
          <w:rFonts w:ascii="Times New Roman" w:hAnsi="Times New Roman" w:cs="Times New Roman"/>
          <w:color w:val="000000" w:themeColor="text1"/>
          <w:sz w:val="24"/>
          <w:szCs w:val="24"/>
        </w:rPr>
        <w:t xml:space="preserve"> </w:t>
      </w:r>
      <w:r w:rsidR="008A18C0" w:rsidRPr="001B6E24">
        <w:rPr>
          <w:rStyle w:val="font141"/>
          <w:rFonts w:ascii="Times New Roman" w:hAnsi="Times New Roman" w:cs="Times New Roman"/>
          <w:b w:val="0"/>
          <w:bCs w:val="0"/>
          <w:color w:val="000000" w:themeColor="text1"/>
          <w:sz w:val="24"/>
          <w:szCs w:val="24"/>
        </w:rPr>
        <w:t>were purchased</w:t>
      </w:r>
      <w:r w:rsidR="008A18C0" w:rsidRPr="001B6E24">
        <w:rPr>
          <w:rStyle w:val="font141"/>
          <w:rFonts w:ascii="Times New Roman" w:hAnsi="Times New Roman" w:cs="Times New Roman"/>
          <w:color w:val="000000" w:themeColor="text1"/>
          <w:sz w:val="24"/>
          <w:szCs w:val="24"/>
        </w:rPr>
        <w:t xml:space="preserve"> </w:t>
      </w:r>
      <w:r w:rsidRPr="001B6E24">
        <w:rPr>
          <w:rStyle w:val="font141"/>
          <w:rFonts w:ascii="Times New Roman" w:hAnsi="Times New Roman" w:cs="Times New Roman"/>
          <w:b w:val="0"/>
          <w:bCs w:val="0"/>
          <w:color w:val="000000" w:themeColor="text1"/>
          <w:sz w:val="24"/>
          <w:szCs w:val="24"/>
        </w:rPr>
        <w:t>from Invitrogen.</w:t>
      </w:r>
    </w:p>
    <w:bookmarkEnd w:id="0"/>
    <w:p w14:paraId="28EB29C4" w14:textId="4BA5F1F4" w:rsidR="005A24CE" w:rsidRPr="001B6E24" w:rsidRDefault="005A24CE" w:rsidP="00AF4C46">
      <w:pPr>
        <w:pStyle w:val="ListParagraph"/>
        <w:numPr>
          <w:ilvl w:val="0"/>
          <w:numId w:val="1"/>
        </w:numPr>
        <w:spacing w:line="480" w:lineRule="auto"/>
        <w:jc w:val="both"/>
        <w:rPr>
          <w:b/>
          <w:bCs/>
          <w:color w:val="000000" w:themeColor="text1"/>
          <w:lang w:val="sl-SI"/>
        </w:rPr>
      </w:pPr>
      <w:r w:rsidRPr="001B6E24">
        <w:rPr>
          <w:b/>
          <w:bCs/>
          <w:color w:val="000000" w:themeColor="text1"/>
          <w:lang w:val="sl-SI"/>
        </w:rPr>
        <w:lastRenderedPageBreak/>
        <w:t xml:space="preserve">Human induced pluripotent stemcells (hiPSC) </w:t>
      </w:r>
    </w:p>
    <w:p w14:paraId="60AE0FE1" w14:textId="77777777" w:rsidR="005A24CE" w:rsidRPr="001B6E24" w:rsidRDefault="005A24CE" w:rsidP="00755AAF">
      <w:pPr>
        <w:spacing w:line="480" w:lineRule="auto"/>
        <w:jc w:val="both"/>
        <w:rPr>
          <w:color w:val="000000" w:themeColor="text1"/>
          <w:lang w:val="en-GB" w:eastAsia="de-DE" w:bidi="ar-SA"/>
        </w:rPr>
      </w:pPr>
      <w:r w:rsidRPr="001B6E24">
        <w:rPr>
          <w:bCs/>
          <w:color w:val="000000" w:themeColor="text1"/>
          <w:lang w:val="sl-SI"/>
        </w:rPr>
        <w:t xml:space="preserve">For this sutdy, the human patient derived pluripotent stemcells (hiPSCs) were kindly provided by </w:t>
      </w:r>
      <w:r w:rsidRPr="001B6E24">
        <w:rPr>
          <w:color w:val="000000" w:themeColor="text1"/>
        </w:rPr>
        <w:t xml:space="preserve">Dr. Katrin </w:t>
      </w:r>
      <w:proofErr w:type="spellStart"/>
      <w:r w:rsidRPr="001B6E24">
        <w:rPr>
          <w:color w:val="000000" w:themeColor="text1"/>
        </w:rPr>
        <w:t>Streckfuß-Bömeke</w:t>
      </w:r>
      <w:proofErr w:type="spellEnd"/>
      <w:r w:rsidRPr="001B6E24">
        <w:rPr>
          <w:color w:val="000000" w:themeColor="text1"/>
        </w:rPr>
        <w:t xml:space="preserve"> (</w:t>
      </w:r>
      <w:proofErr w:type="spellStart"/>
      <w:r w:rsidR="00F2096D" w:rsidRPr="001B6E24">
        <w:rPr>
          <w:color w:val="000000" w:themeColor="text1"/>
        </w:rPr>
        <w:t>Institue</w:t>
      </w:r>
      <w:proofErr w:type="spellEnd"/>
      <w:r w:rsidR="00F2096D" w:rsidRPr="001B6E24">
        <w:rPr>
          <w:color w:val="000000" w:themeColor="text1"/>
        </w:rPr>
        <w:t xml:space="preserve"> for pharmacology and toxicology, University of Würzburg, Germany</w:t>
      </w:r>
      <w:r w:rsidRPr="001B6E24">
        <w:rPr>
          <w:color w:val="000000" w:themeColor="text1"/>
        </w:rPr>
        <w:t>)</w:t>
      </w:r>
      <w:r w:rsidR="00991C95" w:rsidRPr="001B6E24">
        <w:rPr>
          <w:color w:val="000000" w:themeColor="text1"/>
        </w:rPr>
        <w:t xml:space="preserve"> and </w:t>
      </w:r>
      <w:r w:rsidR="00926F3D" w:rsidRPr="001B6E24">
        <w:rPr>
          <w:color w:val="000000" w:themeColor="text1"/>
        </w:rPr>
        <w:t xml:space="preserve">PD </w:t>
      </w:r>
      <w:r w:rsidR="00991C95" w:rsidRPr="001B6E24">
        <w:rPr>
          <w:color w:val="000000" w:themeColor="text1"/>
        </w:rPr>
        <w:t>Dr. Antje Ebert (</w:t>
      </w:r>
      <w:r w:rsidR="00926F3D" w:rsidRPr="001B6E24">
        <w:rPr>
          <w:color w:val="000000" w:themeColor="text1"/>
        </w:rPr>
        <w:t>University Medical Center Göttingen, Department of Cardiology and Pneumology).</w:t>
      </w:r>
    </w:p>
    <w:p w14:paraId="10A4161D" w14:textId="77777777" w:rsidR="005A24CE" w:rsidRPr="001B6E24" w:rsidRDefault="00785BBC" w:rsidP="00755AAF">
      <w:pPr>
        <w:pStyle w:val="ListParagraph"/>
        <w:numPr>
          <w:ilvl w:val="0"/>
          <w:numId w:val="1"/>
        </w:numPr>
        <w:spacing w:line="480" w:lineRule="auto"/>
        <w:jc w:val="both"/>
        <w:rPr>
          <w:rFonts w:ascii="Times New Roman" w:hAnsi="Times New Roman" w:cs="Times New Roman"/>
          <w:b/>
          <w:color w:val="000000" w:themeColor="text1"/>
          <w:lang w:val="en-GB" w:eastAsia="de-DE"/>
        </w:rPr>
      </w:pPr>
      <w:proofErr w:type="spellStart"/>
      <w:r w:rsidRPr="001B6E24">
        <w:rPr>
          <w:rFonts w:ascii="Times New Roman" w:hAnsi="Times New Roman" w:cs="Times New Roman"/>
          <w:b/>
          <w:color w:val="000000" w:themeColor="text1"/>
          <w:lang w:val="en-GB" w:eastAsia="de-DE"/>
        </w:rPr>
        <w:t>h</w:t>
      </w:r>
      <w:r w:rsidR="005A24CE" w:rsidRPr="001B6E24">
        <w:rPr>
          <w:rFonts w:ascii="Times New Roman" w:hAnsi="Times New Roman" w:cs="Times New Roman"/>
          <w:b/>
          <w:color w:val="000000" w:themeColor="text1"/>
          <w:lang w:val="en-GB" w:eastAsia="de-DE"/>
        </w:rPr>
        <w:t>iPS</w:t>
      </w:r>
      <w:proofErr w:type="spellEnd"/>
      <w:r w:rsidR="005A24CE" w:rsidRPr="001B6E24">
        <w:rPr>
          <w:rFonts w:ascii="Times New Roman" w:hAnsi="Times New Roman" w:cs="Times New Roman"/>
          <w:b/>
          <w:color w:val="000000" w:themeColor="text1"/>
          <w:lang w:val="en-GB" w:eastAsia="de-DE"/>
        </w:rPr>
        <w:t xml:space="preserve"> cells differentiation into cardiomyocytes (</w:t>
      </w:r>
      <w:proofErr w:type="spellStart"/>
      <w:r w:rsidRPr="001B6E24">
        <w:rPr>
          <w:rFonts w:ascii="Times New Roman" w:hAnsi="Times New Roman" w:cs="Times New Roman"/>
          <w:b/>
          <w:color w:val="000000" w:themeColor="text1"/>
          <w:lang w:val="en-GB" w:eastAsia="de-DE"/>
        </w:rPr>
        <w:t>h</w:t>
      </w:r>
      <w:r w:rsidR="005A24CE" w:rsidRPr="001B6E24">
        <w:rPr>
          <w:rFonts w:ascii="Times New Roman" w:hAnsi="Times New Roman" w:cs="Times New Roman"/>
          <w:b/>
          <w:color w:val="000000" w:themeColor="text1"/>
          <w:lang w:val="en-GB" w:eastAsia="de-DE"/>
        </w:rPr>
        <w:t>iPS</w:t>
      </w:r>
      <w:proofErr w:type="spellEnd"/>
      <w:r w:rsidR="005A24CE" w:rsidRPr="001B6E24">
        <w:rPr>
          <w:rFonts w:ascii="Times New Roman" w:hAnsi="Times New Roman" w:cs="Times New Roman"/>
          <w:b/>
          <w:color w:val="000000" w:themeColor="text1"/>
          <w:lang w:val="en-GB" w:eastAsia="de-DE"/>
        </w:rPr>
        <w:t>-CMs) and culturing</w:t>
      </w:r>
    </w:p>
    <w:p w14:paraId="01F1152E" w14:textId="77777777" w:rsidR="00926F3D" w:rsidRPr="001B6E24" w:rsidRDefault="00CA2A5C" w:rsidP="00755AAF">
      <w:pPr>
        <w:spacing w:line="480" w:lineRule="auto"/>
        <w:jc w:val="both"/>
        <w:rPr>
          <w:color w:val="000000" w:themeColor="text1"/>
          <w:lang w:val="en-GB" w:eastAsia="de-DE" w:bidi="ar-SA"/>
        </w:rPr>
      </w:pPr>
      <w:proofErr w:type="spellStart"/>
      <w:r w:rsidRPr="001B6E24">
        <w:rPr>
          <w:color w:val="000000" w:themeColor="text1"/>
          <w:lang w:val="en-GB" w:eastAsia="de-DE" w:bidi="ar-SA"/>
        </w:rPr>
        <w:t>h</w:t>
      </w:r>
      <w:r w:rsidR="005A24CE" w:rsidRPr="001B6E24">
        <w:rPr>
          <w:color w:val="000000" w:themeColor="text1"/>
          <w:lang w:val="en-GB" w:eastAsia="de-DE" w:bidi="ar-SA"/>
        </w:rPr>
        <w:t>iPS</w:t>
      </w:r>
      <w:proofErr w:type="spellEnd"/>
      <w:r w:rsidR="005A24CE" w:rsidRPr="001B6E24">
        <w:rPr>
          <w:color w:val="000000" w:themeColor="text1"/>
          <w:lang w:val="en-GB" w:eastAsia="de-DE" w:bidi="ar-SA"/>
        </w:rPr>
        <w:t xml:space="preserve"> cells were differentiated into beating ventricular cardiomyocytes with the help of an adapted protocol from </w:t>
      </w:r>
      <w:proofErr w:type="spellStart"/>
      <w:r w:rsidR="005A24CE" w:rsidRPr="001B6E24">
        <w:rPr>
          <w:color w:val="000000" w:themeColor="text1"/>
          <w:lang w:val="en-GB" w:eastAsia="de-DE" w:bidi="ar-SA"/>
        </w:rPr>
        <w:t>Kleinsorge</w:t>
      </w:r>
      <w:proofErr w:type="spellEnd"/>
      <w:r w:rsidR="005A24CE" w:rsidRPr="001B6E24">
        <w:rPr>
          <w:color w:val="000000" w:themeColor="text1"/>
          <w:lang w:val="en-GB" w:eastAsia="de-DE" w:bidi="ar-SA"/>
        </w:rPr>
        <w:t xml:space="preserve"> and </w:t>
      </w:r>
      <w:proofErr w:type="spellStart"/>
      <w:r w:rsidR="005A24CE" w:rsidRPr="001B6E24">
        <w:rPr>
          <w:color w:val="000000" w:themeColor="text1"/>
          <w:lang w:val="en-GB" w:eastAsia="de-DE" w:bidi="ar-SA"/>
        </w:rPr>
        <w:t>Cyganek</w:t>
      </w:r>
      <w:proofErr w:type="spellEnd"/>
      <w:r w:rsidR="005A24CE" w:rsidRPr="001B6E24">
        <w:rPr>
          <w:color w:val="000000" w:themeColor="text1"/>
          <w:lang w:val="en-GB" w:eastAsia="de-DE" w:bidi="ar-SA"/>
        </w:rPr>
        <w:t xml:space="preserve"> et al. (</w:t>
      </w:r>
      <w:proofErr w:type="spellStart"/>
      <w:r w:rsidR="005A24CE" w:rsidRPr="001B6E24">
        <w:rPr>
          <w:color w:val="000000" w:themeColor="text1"/>
          <w:lang w:val="en-GB" w:eastAsia="de-DE" w:bidi="ar-SA"/>
        </w:rPr>
        <w:t>Kleinsorge</w:t>
      </w:r>
      <w:proofErr w:type="spellEnd"/>
      <w:r w:rsidR="005A24CE" w:rsidRPr="001B6E24">
        <w:rPr>
          <w:color w:val="000000" w:themeColor="text1"/>
          <w:lang w:val="en-GB" w:eastAsia="de-DE" w:bidi="ar-SA"/>
        </w:rPr>
        <w:t xml:space="preserve"> and </w:t>
      </w:r>
      <w:proofErr w:type="spellStart"/>
      <w:r w:rsidR="005A24CE" w:rsidRPr="001B6E24">
        <w:rPr>
          <w:color w:val="000000" w:themeColor="text1"/>
          <w:lang w:val="en-GB" w:eastAsia="de-DE" w:bidi="ar-SA"/>
        </w:rPr>
        <w:t>Cyganek</w:t>
      </w:r>
      <w:proofErr w:type="spellEnd"/>
      <w:r w:rsidR="005A24CE" w:rsidRPr="001B6E24">
        <w:rPr>
          <w:color w:val="000000" w:themeColor="text1"/>
          <w:lang w:val="en-GB" w:eastAsia="de-DE" w:bidi="ar-SA"/>
        </w:rPr>
        <w:t xml:space="preserve"> 2020). </w:t>
      </w:r>
    </w:p>
    <w:p w14:paraId="18C6337F"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siRNAs and inhibitors</w:t>
      </w:r>
    </w:p>
    <w:p w14:paraId="06B241F2" w14:textId="77777777" w:rsidR="005A24CE" w:rsidRPr="001B6E24" w:rsidRDefault="005A24CE" w:rsidP="00755AAF">
      <w:pPr>
        <w:spacing w:line="480" w:lineRule="auto"/>
        <w:jc w:val="both"/>
        <w:rPr>
          <w:bCs/>
          <w:color w:val="000000" w:themeColor="text1"/>
          <w:lang w:val="sl-SI"/>
        </w:rPr>
      </w:pPr>
      <w:r w:rsidRPr="001B6E24">
        <w:rPr>
          <w:bCs/>
          <w:color w:val="000000" w:themeColor="text1"/>
          <w:lang w:val="sl-SI"/>
        </w:rPr>
        <w:t>The siRNAs were purchased from Qiagen. For FTO silencing, the product HS_FTO flexitube siRNA with Geneglobe ID-S104177530 (catalog #1027417) were considered. All stars negative control siRNA (catalog #1027280) were considered as Scr control.</w:t>
      </w:r>
    </w:p>
    <w:p w14:paraId="7F988ADF" w14:textId="77777777" w:rsidR="005A24CE" w:rsidRPr="001B6E24" w:rsidRDefault="005A24CE" w:rsidP="00755AAF">
      <w:pPr>
        <w:spacing w:line="480" w:lineRule="auto"/>
        <w:jc w:val="both"/>
        <w:rPr>
          <w:bCs/>
          <w:color w:val="000000" w:themeColor="text1"/>
          <w:lang w:val="sl-SI"/>
        </w:rPr>
      </w:pPr>
      <w:r w:rsidRPr="001B6E24">
        <w:rPr>
          <w:bCs/>
          <w:color w:val="000000" w:themeColor="text1"/>
          <w:lang w:val="sl-SI"/>
        </w:rPr>
        <w:t>For induction of stress and hypertrophic responses in iPS-CMs, Endothelin-1 (ET-1) (Sigma.#E7764) (Archer et al. 2017) were used.</w:t>
      </w:r>
    </w:p>
    <w:p w14:paraId="1A14826D" w14:textId="77777777" w:rsidR="005A24CE" w:rsidRPr="001B6E24" w:rsidRDefault="005A24CE" w:rsidP="00755AAF">
      <w:pPr>
        <w:spacing w:line="480" w:lineRule="auto"/>
        <w:jc w:val="both"/>
        <w:rPr>
          <w:bCs/>
          <w:color w:val="000000" w:themeColor="text1"/>
          <w:lang w:val="sl-SI"/>
        </w:rPr>
      </w:pPr>
      <w:r w:rsidRPr="001B6E24">
        <w:rPr>
          <w:bCs/>
          <w:color w:val="000000" w:themeColor="text1"/>
          <w:lang w:val="sl-SI"/>
        </w:rPr>
        <w:t>For mTORC1-S6K1 inhibition, the inhbitors 1. Rapamyin (#553210-10MG) and 2. S6K1 inhibitor PF-4708671 (#559273-10MG) were purchased from Sigma Aldrich Chemie GmbH.</w:t>
      </w:r>
    </w:p>
    <w:p w14:paraId="1FDC5B5A" w14:textId="77777777" w:rsidR="005A24CE" w:rsidRPr="001B6E24" w:rsidRDefault="005A24CE" w:rsidP="00755AAF">
      <w:pPr>
        <w:spacing w:line="480" w:lineRule="auto"/>
        <w:jc w:val="both"/>
        <w:rPr>
          <w:rStyle w:val="Emphasis"/>
          <w:bCs/>
          <w:i w:val="0"/>
          <w:iCs w:val="0"/>
          <w:color w:val="000000" w:themeColor="text1"/>
          <w:lang w:val="sl-SI"/>
        </w:rPr>
      </w:pPr>
      <w:r w:rsidRPr="001B6E24">
        <w:rPr>
          <w:bCs/>
          <w:color w:val="000000" w:themeColor="text1"/>
          <w:lang w:val="sl-SI"/>
        </w:rPr>
        <w:t xml:space="preserve">For late-autophagy inhibition, the inhibitors Bafilomycin A1 (CAS 88899-55-2) and Chloroquine were considered. </w:t>
      </w:r>
    </w:p>
    <w:p w14:paraId="63A957AC" w14:textId="77777777" w:rsidR="005A24CE" w:rsidRPr="001B6E24" w:rsidRDefault="005A24CE" w:rsidP="00755AAF">
      <w:pPr>
        <w:pStyle w:val="ListParagraph"/>
        <w:numPr>
          <w:ilvl w:val="0"/>
          <w:numId w:val="1"/>
        </w:numPr>
        <w:spacing w:line="480" w:lineRule="auto"/>
        <w:jc w:val="both"/>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 xml:space="preserve">Transfections in </w:t>
      </w:r>
      <w:r w:rsidR="007E00A8" w:rsidRPr="001B6E24">
        <w:rPr>
          <w:rFonts w:ascii="Times New Roman" w:hAnsi="Times New Roman" w:cs="Times New Roman"/>
          <w:b/>
          <w:bCs/>
          <w:color w:val="000000" w:themeColor="text1"/>
          <w:lang w:val="sl-SI"/>
        </w:rPr>
        <w:t>h</w:t>
      </w:r>
      <w:r w:rsidRPr="001B6E24">
        <w:rPr>
          <w:rFonts w:ascii="Times New Roman" w:hAnsi="Times New Roman" w:cs="Times New Roman"/>
          <w:b/>
          <w:bCs/>
          <w:color w:val="000000" w:themeColor="text1"/>
          <w:lang w:val="sl-SI"/>
        </w:rPr>
        <w:t>iPS-CMs</w:t>
      </w:r>
    </w:p>
    <w:p w14:paraId="7295425D" w14:textId="77777777" w:rsidR="005A24CE" w:rsidRPr="001B6E24" w:rsidRDefault="005A24CE" w:rsidP="00755AAF">
      <w:pPr>
        <w:spacing w:line="480" w:lineRule="auto"/>
        <w:jc w:val="both"/>
        <w:rPr>
          <w:bCs/>
          <w:color w:val="000000" w:themeColor="text1"/>
          <w:lang w:val="sl-SI"/>
        </w:rPr>
      </w:pPr>
      <w:r w:rsidRPr="001B6E24">
        <w:rPr>
          <w:bCs/>
          <w:color w:val="000000" w:themeColor="text1"/>
          <w:lang w:val="sl-SI"/>
        </w:rPr>
        <w:t xml:space="preserve">The </w:t>
      </w:r>
      <w:r w:rsidR="00785BBC" w:rsidRPr="001B6E24">
        <w:rPr>
          <w:bCs/>
          <w:color w:val="000000" w:themeColor="text1"/>
          <w:lang w:val="sl-SI"/>
        </w:rPr>
        <w:t>h</w:t>
      </w:r>
      <w:r w:rsidRPr="001B6E24">
        <w:rPr>
          <w:bCs/>
          <w:color w:val="000000" w:themeColor="text1"/>
          <w:lang w:val="sl-SI"/>
        </w:rPr>
        <w:t>iPS-CMs cultured in the 6 well plates/12 well plates were transfected with siRNAs using Hiperfect Transfection reagent (Qiagen; #</w:t>
      </w:r>
      <w:r w:rsidR="00E90643" w:rsidRPr="001B6E24">
        <w:rPr>
          <w:bCs/>
          <w:color w:val="000000" w:themeColor="text1"/>
          <w:lang w:val="sl-SI"/>
        </w:rPr>
        <w:t xml:space="preserve">301705). </w:t>
      </w:r>
      <w:r w:rsidR="00785BBC" w:rsidRPr="001B6E24">
        <w:rPr>
          <w:bCs/>
          <w:color w:val="000000" w:themeColor="text1"/>
          <w:lang w:val="sl-SI"/>
        </w:rPr>
        <w:t xml:space="preserve">50 nM and </w:t>
      </w:r>
      <w:r w:rsidR="00E90643" w:rsidRPr="001B6E24">
        <w:rPr>
          <w:bCs/>
          <w:color w:val="000000" w:themeColor="text1"/>
          <w:lang w:val="sl-SI"/>
        </w:rPr>
        <w:t>10</w:t>
      </w:r>
      <w:r w:rsidRPr="001B6E24">
        <w:rPr>
          <w:bCs/>
          <w:color w:val="000000" w:themeColor="text1"/>
          <w:lang w:val="sl-SI"/>
        </w:rPr>
        <w:t>0 nM siRNAs</w:t>
      </w:r>
      <w:r w:rsidR="00785BBC" w:rsidRPr="001B6E24">
        <w:rPr>
          <w:bCs/>
          <w:color w:val="000000" w:themeColor="text1"/>
          <w:lang w:val="sl-SI"/>
        </w:rPr>
        <w:t xml:space="preserve"> for 12 well and 6 well plates respectively were considered </w:t>
      </w:r>
      <w:r w:rsidRPr="001B6E24">
        <w:rPr>
          <w:bCs/>
          <w:color w:val="000000" w:themeColor="text1"/>
          <w:lang w:val="sl-SI"/>
        </w:rPr>
        <w:t>for the transfection</w:t>
      </w:r>
      <w:r w:rsidR="00785BBC" w:rsidRPr="001B6E24">
        <w:rPr>
          <w:bCs/>
          <w:color w:val="000000" w:themeColor="text1"/>
          <w:lang w:val="sl-SI"/>
        </w:rPr>
        <w:t xml:space="preserve"> in hiPS-CMs.</w:t>
      </w:r>
      <w:r w:rsidRPr="001B6E24">
        <w:rPr>
          <w:bCs/>
          <w:color w:val="000000" w:themeColor="text1"/>
          <w:lang w:val="sl-SI"/>
        </w:rPr>
        <w:t xml:space="preserve"> </w:t>
      </w:r>
    </w:p>
    <w:p w14:paraId="631FE4AA" w14:textId="77777777" w:rsidR="005A24CE" w:rsidRPr="001B6E24" w:rsidRDefault="005A24CE" w:rsidP="00755AAF">
      <w:pPr>
        <w:spacing w:line="480" w:lineRule="auto"/>
        <w:jc w:val="both"/>
        <w:rPr>
          <w:bCs/>
          <w:color w:val="000000" w:themeColor="text1"/>
          <w:lang w:val="sl-SI"/>
        </w:rPr>
      </w:pPr>
    </w:p>
    <w:p w14:paraId="599449C3"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rPr>
      </w:pPr>
      <w:r w:rsidRPr="001B6E24">
        <w:rPr>
          <w:rFonts w:ascii="Times New Roman" w:hAnsi="Times New Roman" w:cs="Times New Roman"/>
          <w:b/>
          <w:bCs/>
          <w:color w:val="000000" w:themeColor="text1"/>
        </w:rPr>
        <w:t>Antibodies for Western blot and Immunofluorescence (IF)</w:t>
      </w:r>
    </w:p>
    <w:p w14:paraId="28DEAF48" w14:textId="2CBB8FD8" w:rsidR="005A24CE" w:rsidRPr="001B6E24" w:rsidRDefault="005A24CE" w:rsidP="00755AAF">
      <w:pPr>
        <w:spacing w:line="480" w:lineRule="auto"/>
        <w:jc w:val="both"/>
        <w:rPr>
          <w:bCs/>
          <w:color w:val="000000" w:themeColor="text1"/>
        </w:rPr>
      </w:pPr>
      <w:r w:rsidRPr="001B6E24">
        <w:rPr>
          <w:bCs/>
          <w:color w:val="000000" w:themeColor="text1"/>
        </w:rPr>
        <w:t xml:space="preserve">The antibodies used for western blot are all diluted in the ratio 1:1000 except for the house keeping genes (1:10,000). The order details of the antibodies are ANP(#ab126149), </w:t>
      </w:r>
      <w:r w:rsidR="005964CC" w:rsidRPr="001B6E24">
        <w:rPr>
          <w:bCs/>
          <w:color w:val="000000" w:themeColor="text1"/>
        </w:rPr>
        <w:t xml:space="preserve">MYH7 </w:t>
      </w:r>
      <w:r w:rsidR="005964CC" w:rsidRPr="001B6E24">
        <w:rPr>
          <w:bCs/>
          <w:color w:val="000000" w:themeColor="text1"/>
        </w:rPr>
        <w:lastRenderedPageBreak/>
        <w:t xml:space="preserve">(MA5-32986), </w:t>
      </w:r>
      <w:r w:rsidRPr="001B6E24">
        <w:rPr>
          <w:bCs/>
          <w:color w:val="000000" w:themeColor="text1"/>
        </w:rPr>
        <w:t xml:space="preserve">FTO (#NBP2-29512), cleaved Caspase3 (#9664S), cleaved PARP (#9544S,#9541S), P-S6 Ribosomal protein (S235/236) (#4858S), P-p70 S6 kinase (T389) (#9234S), P-4E-BP1(T37/46) (#2855S), total S6 Ribosomal protein (#2217S), p70-S6Kinase(2708S), 4E-BP1(#9644T), SQSTM1/p62 (#5114S), LC3B(#2775S), </w:t>
      </w:r>
      <w:bookmarkStart w:id="1" w:name="_Hlk202274825"/>
      <w:r w:rsidRPr="001B6E24">
        <w:rPr>
          <w:bCs/>
          <w:color w:val="000000" w:themeColor="text1"/>
        </w:rPr>
        <w:t>Actin</w:t>
      </w:r>
      <w:r w:rsidR="00197702" w:rsidRPr="001B6E24">
        <w:rPr>
          <w:bCs/>
          <w:color w:val="000000" w:themeColor="text1"/>
        </w:rPr>
        <w:t>(#4967)</w:t>
      </w:r>
      <w:r w:rsidRPr="001B6E24">
        <w:rPr>
          <w:bCs/>
          <w:color w:val="000000" w:themeColor="text1"/>
        </w:rPr>
        <w:t xml:space="preserve"> and GAPDH</w:t>
      </w:r>
      <w:r w:rsidR="00197702" w:rsidRPr="001B6E24">
        <w:rPr>
          <w:bCs/>
          <w:color w:val="000000" w:themeColor="text1"/>
        </w:rPr>
        <w:t xml:space="preserve"> (#2118S) , PRAS40 (#2610S), TFEB (#4240S), METTL3(#96391S), ALKBH5(#80283S), p-AKT(s473) (#9271S), AKT (#9272S). </w:t>
      </w:r>
    </w:p>
    <w:bookmarkEnd w:id="1"/>
    <w:p w14:paraId="01F73726" w14:textId="77777777" w:rsidR="005A24CE" w:rsidRPr="001B6E24" w:rsidRDefault="005A24CE" w:rsidP="00755AAF">
      <w:pPr>
        <w:spacing w:line="480" w:lineRule="auto"/>
        <w:jc w:val="both"/>
        <w:rPr>
          <w:bCs/>
          <w:color w:val="000000" w:themeColor="text1"/>
        </w:rPr>
      </w:pPr>
      <w:r w:rsidRPr="001B6E24">
        <w:rPr>
          <w:bCs/>
          <w:color w:val="000000" w:themeColor="text1"/>
        </w:rPr>
        <w:t xml:space="preserve">For </w:t>
      </w:r>
      <w:proofErr w:type="spellStart"/>
      <w:r w:rsidRPr="001B6E24">
        <w:rPr>
          <w:bCs/>
          <w:color w:val="000000" w:themeColor="text1"/>
        </w:rPr>
        <w:t>immunofluroscence</w:t>
      </w:r>
      <w:proofErr w:type="spellEnd"/>
      <w:r w:rsidRPr="001B6E24">
        <w:rPr>
          <w:bCs/>
          <w:color w:val="000000" w:themeColor="text1"/>
        </w:rPr>
        <w:t xml:space="preserve"> the antibodies were diluted in the ratio 1:100 : alpha-actinin(</w:t>
      </w:r>
      <w:proofErr w:type="spellStart"/>
      <w:r w:rsidRPr="001B6E24">
        <w:rPr>
          <w:bCs/>
          <w:color w:val="000000" w:themeColor="text1"/>
        </w:rPr>
        <w:t>sarcomeric</w:t>
      </w:r>
      <w:proofErr w:type="spellEnd"/>
      <w:r w:rsidRPr="001B6E24">
        <w:rPr>
          <w:bCs/>
          <w:color w:val="000000" w:themeColor="text1"/>
        </w:rPr>
        <w:t xml:space="preserve">) (#A7732), phospho-S6(ser235,ser236) (#MA5-15140), p62 (#GP62-C-WBC), LC3B (#2775S), anti-mouse IgG secondary antibody </w:t>
      </w:r>
      <w:proofErr w:type="spellStart"/>
      <w:r w:rsidRPr="001B6E24">
        <w:rPr>
          <w:bCs/>
          <w:color w:val="000000" w:themeColor="text1"/>
        </w:rPr>
        <w:t>Alexafluor</w:t>
      </w:r>
      <w:proofErr w:type="spellEnd"/>
      <w:r w:rsidRPr="001B6E24">
        <w:rPr>
          <w:bCs/>
          <w:color w:val="000000" w:themeColor="text1"/>
        </w:rPr>
        <w:t xml:space="preserve"> plus488 (#A32723), anti-rabbit IgG(H+L) cross adsorbed secondary antibody </w:t>
      </w:r>
      <w:proofErr w:type="spellStart"/>
      <w:r w:rsidRPr="001B6E24">
        <w:rPr>
          <w:bCs/>
          <w:color w:val="000000" w:themeColor="text1"/>
        </w:rPr>
        <w:t>Alexafluor</w:t>
      </w:r>
      <w:proofErr w:type="spellEnd"/>
      <w:r w:rsidRPr="001B6E24">
        <w:rPr>
          <w:bCs/>
          <w:color w:val="000000" w:themeColor="text1"/>
        </w:rPr>
        <w:t xml:space="preserve"> 555 (#10082602) , FITC-</w:t>
      </w:r>
      <w:proofErr w:type="spellStart"/>
      <w:r w:rsidRPr="001B6E24">
        <w:rPr>
          <w:bCs/>
          <w:color w:val="000000" w:themeColor="text1"/>
        </w:rPr>
        <w:t>affinipure</w:t>
      </w:r>
      <w:proofErr w:type="spellEnd"/>
      <w:r w:rsidRPr="001B6E24">
        <w:rPr>
          <w:bCs/>
          <w:color w:val="000000" w:themeColor="text1"/>
        </w:rPr>
        <w:t xml:space="preserve"> anti-rabbit IgG (H+L) (#111-095-003), Cy3- conjugated </w:t>
      </w:r>
      <w:proofErr w:type="spellStart"/>
      <w:r w:rsidRPr="001B6E24">
        <w:rPr>
          <w:bCs/>
          <w:color w:val="000000" w:themeColor="text1"/>
        </w:rPr>
        <w:t>affinipure</w:t>
      </w:r>
      <w:proofErr w:type="spellEnd"/>
      <w:r w:rsidRPr="001B6E24">
        <w:rPr>
          <w:bCs/>
          <w:color w:val="000000" w:themeColor="text1"/>
        </w:rPr>
        <w:t xml:space="preserve"> anti-Guinea Pig IgG (H+L) (#706-165-148).</w:t>
      </w:r>
    </w:p>
    <w:p w14:paraId="040B660E"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Western blot analysis</w:t>
      </w:r>
    </w:p>
    <w:p w14:paraId="4456D1DF" w14:textId="77777777" w:rsidR="007E00A8" w:rsidRPr="001B6E24" w:rsidRDefault="005A24CE" w:rsidP="00755AAF">
      <w:pPr>
        <w:spacing w:line="480" w:lineRule="auto"/>
        <w:jc w:val="both"/>
        <w:rPr>
          <w:color w:val="000000" w:themeColor="text1"/>
        </w:rPr>
      </w:pPr>
      <w:r w:rsidRPr="001B6E24">
        <w:rPr>
          <w:color w:val="000000" w:themeColor="text1"/>
        </w:rPr>
        <w:t xml:space="preserve">Protein samples were prepared with a total concentration of 30µg and a volume of 30µl was loaded in the gel for SDS-PAGE. The samples were incubated at 95°C for 10 minutes and loaded on 4-12% precast TRIS gels for electrophoresis. 5µl of the pre-stained standard marker was loaded. 1mL of antioxidant was added to prevent heating of the gels during electrophoresis. Electrophoresis was performed at 200V for 50 minutes. Once electrophoresis was finished, the gels were placed in transfer buffer until transfer. The transfer buffer consisting of methanol and 20X transfer buffer should always be cold until use. The transfer is performed using PVDF membranes which is activated in methanol and equilibrated in transfer buffer prior to the transfer. The transfer was performed at 30V for 1 hour and 40 minutes. After the transfer, the membranes were blocked 2.5% BSA and dry milk powder in TBST for 1 hour and 12 rpm. The membranes were later incubated overnight in the cold room with a primary antibody diluted in a ratio of 1:1000 in 5% BSA with sodium </w:t>
      </w:r>
      <w:proofErr w:type="spellStart"/>
      <w:r w:rsidRPr="001B6E24">
        <w:rPr>
          <w:color w:val="000000" w:themeColor="text1"/>
        </w:rPr>
        <w:t>azide</w:t>
      </w:r>
      <w:proofErr w:type="spellEnd"/>
      <w:r w:rsidRPr="001B6E24">
        <w:rPr>
          <w:color w:val="000000" w:themeColor="text1"/>
        </w:rPr>
        <w:t xml:space="preserve">. On the next day, the membranes were washed </w:t>
      </w:r>
      <w:r w:rsidRPr="001B6E24">
        <w:rPr>
          <w:color w:val="000000" w:themeColor="text1"/>
        </w:rPr>
        <w:lastRenderedPageBreak/>
        <w:t xml:space="preserve">with TBST and incubated for 1 hour with a secondary mouse or rat antibody diluted in a ratio of 1:10000. The membranes are then developed using a </w:t>
      </w:r>
      <w:proofErr w:type="spellStart"/>
      <w:r w:rsidRPr="001B6E24">
        <w:rPr>
          <w:color w:val="000000" w:themeColor="text1"/>
        </w:rPr>
        <w:t>BioRad</w:t>
      </w:r>
      <w:proofErr w:type="spellEnd"/>
      <w:r w:rsidRPr="001B6E24">
        <w:rPr>
          <w:color w:val="000000" w:themeColor="text1"/>
        </w:rPr>
        <w:t xml:space="preserve"> development camera</w:t>
      </w:r>
      <w:r w:rsidR="006049FE" w:rsidRPr="001B6E24">
        <w:rPr>
          <w:color w:val="000000" w:themeColor="text1"/>
        </w:rPr>
        <w:t>.</w:t>
      </w:r>
    </w:p>
    <w:p w14:paraId="51BE3DFB" w14:textId="77777777" w:rsidR="007E00A8" w:rsidRPr="001B6E24" w:rsidRDefault="007E00A8" w:rsidP="00755AAF">
      <w:pPr>
        <w:pStyle w:val="ListParagraph"/>
        <w:numPr>
          <w:ilvl w:val="0"/>
          <w:numId w:val="1"/>
        </w:numPr>
        <w:spacing w:line="480" w:lineRule="auto"/>
        <w:jc w:val="both"/>
        <w:rPr>
          <w:rFonts w:ascii="Times New Roman" w:hAnsi="Times New Roman" w:cs="Times New Roman"/>
          <w:b/>
          <w:bCs/>
          <w:color w:val="000000" w:themeColor="text1"/>
        </w:rPr>
      </w:pPr>
      <w:r w:rsidRPr="001B6E24">
        <w:rPr>
          <w:rFonts w:ascii="Times New Roman" w:hAnsi="Times New Roman" w:cs="Times New Roman"/>
          <w:b/>
          <w:bCs/>
          <w:color w:val="000000" w:themeColor="text1"/>
        </w:rPr>
        <w:t xml:space="preserve">Histology </w:t>
      </w:r>
    </w:p>
    <w:p w14:paraId="0A5C98E8" w14:textId="77777777" w:rsidR="007E00A8" w:rsidRPr="001B6E24" w:rsidRDefault="007E00A8" w:rsidP="00755AAF">
      <w:pPr>
        <w:spacing w:line="480" w:lineRule="auto"/>
        <w:jc w:val="both"/>
        <w:rPr>
          <w:color w:val="000000" w:themeColor="text1"/>
        </w:rPr>
      </w:pPr>
      <w:r w:rsidRPr="001B6E24">
        <w:rPr>
          <w:color w:val="000000" w:themeColor="text1"/>
        </w:rPr>
        <w:t xml:space="preserve">Hearts were harvested from the mice and were fixed in 4% formalin, further embedded with paraffin and sectioned (6µm). Those LV sections were considered for Immunohistochemistry and Immunofluorescence. </w:t>
      </w:r>
    </w:p>
    <w:p w14:paraId="1D62C424" w14:textId="77777777" w:rsidR="005A24CE" w:rsidRPr="001B6E24" w:rsidRDefault="007E00A8" w:rsidP="00755AAF">
      <w:pPr>
        <w:spacing w:line="480" w:lineRule="auto"/>
        <w:jc w:val="both"/>
        <w:rPr>
          <w:color w:val="000000" w:themeColor="text1"/>
        </w:rPr>
      </w:pPr>
      <w:r w:rsidRPr="001B6E24">
        <w:rPr>
          <w:color w:val="000000" w:themeColor="text1"/>
        </w:rPr>
        <w:t xml:space="preserve">The sections were stained with fluorescein-conjugated </w:t>
      </w:r>
      <w:r w:rsidRPr="001B6E24">
        <w:rPr>
          <w:b/>
          <w:bCs/>
          <w:color w:val="000000" w:themeColor="text1"/>
        </w:rPr>
        <w:t>wheat germ agglutinin</w:t>
      </w:r>
      <w:r w:rsidRPr="001B6E24">
        <w:rPr>
          <w:color w:val="000000" w:themeColor="text1"/>
        </w:rPr>
        <w:t xml:space="preserve"> (WGA-Alexa Fluor 594; Invitrogen) for the assessment of cross-sectional area using ImageJ software (NIH; Bethesda).</w:t>
      </w:r>
      <w:r w:rsidR="005A24CE" w:rsidRPr="001B6E24">
        <w:rPr>
          <w:color w:val="000000" w:themeColor="text1"/>
        </w:rPr>
        <w:t xml:space="preserve"> </w:t>
      </w:r>
    </w:p>
    <w:p w14:paraId="64D38718" w14:textId="377FB5F0" w:rsidR="00C878DE" w:rsidRPr="001B6E24" w:rsidRDefault="00C878DE" w:rsidP="00755AAF">
      <w:pPr>
        <w:spacing w:line="480" w:lineRule="auto"/>
        <w:jc w:val="both"/>
        <w:rPr>
          <w:color w:val="000000" w:themeColor="text1"/>
        </w:rPr>
      </w:pPr>
      <w:bookmarkStart w:id="2" w:name="_Hlk202274970"/>
      <w:r w:rsidRPr="001B6E24">
        <w:rPr>
          <w:color w:val="000000" w:themeColor="text1"/>
        </w:rPr>
        <w:t xml:space="preserve">Further, the </w:t>
      </w:r>
      <w:r w:rsidR="009F749F" w:rsidRPr="001B6E24">
        <w:rPr>
          <w:color w:val="000000" w:themeColor="text1"/>
        </w:rPr>
        <w:t xml:space="preserve">LV sections were stained for Fibrosis by using </w:t>
      </w:r>
      <w:proofErr w:type="spellStart"/>
      <w:r w:rsidR="009F749F" w:rsidRPr="001B6E24">
        <w:rPr>
          <w:b/>
          <w:bCs/>
          <w:color w:val="000000" w:themeColor="text1"/>
        </w:rPr>
        <w:t>Picro</w:t>
      </w:r>
      <w:proofErr w:type="spellEnd"/>
      <w:r w:rsidR="009F749F" w:rsidRPr="001B6E24">
        <w:rPr>
          <w:b/>
          <w:bCs/>
          <w:color w:val="000000" w:themeColor="text1"/>
        </w:rPr>
        <w:t xml:space="preserve"> Sirius Red Stain Kit (Connective Tissue Stain) #ab150681</w:t>
      </w:r>
      <w:r w:rsidR="009F749F" w:rsidRPr="001B6E24">
        <w:rPr>
          <w:color w:val="000000" w:themeColor="text1"/>
        </w:rPr>
        <w:t xml:space="preserve">; and the fibrotic area is measured using ImageJ software NIH; Bethesda). And the % fibrosis is plotted in prism graph. </w:t>
      </w:r>
    </w:p>
    <w:bookmarkEnd w:id="2"/>
    <w:p w14:paraId="710B53F8"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TUNEL assay (for LV sections and for iPS-CMs)</w:t>
      </w:r>
    </w:p>
    <w:p w14:paraId="5AA14874" w14:textId="427522E7" w:rsidR="005A24CE" w:rsidRPr="001B6E24" w:rsidRDefault="005A24CE" w:rsidP="00480A73">
      <w:pPr>
        <w:spacing w:line="480" w:lineRule="auto"/>
        <w:jc w:val="both"/>
        <w:rPr>
          <w:bCs/>
          <w:color w:val="000000" w:themeColor="text1"/>
          <w:lang w:val="sl-SI"/>
        </w:rPr>
      </w:pPr>
      <w:r w:rsidRPr="001B6E24">
        <w:rPr>
          <w:bCs/>
          <w:color w:val="000000" w:themeColor="text1"/>
          <w:lang w:val="sl-SI"/>
        </w:rPr>
        <w:t xml:space="preserve">The LV sections were de-paraffinized,  permeablized and the slides were labelled with TUNEL working solution (In situ Cell Death Kit, TMR red #12156792910) </w:t>
      </w:r>
      <w:r w:rsidR="00480A73" w:rsidRPr="001B6E24">
        <w:rPr>
          <w:bCs/>
          <w:color w:val="000000" w:themeColor="text1"/>
          <w:lang w:val="sl-SI"/>
        </w:rPr>
        <w:t xml:space="preserve">or </w:t>
      </w:r>
      <w:bookmarkStart w:id="3" w:name="_Hlk202274883"/>
      <w:r w:rsidR="00480A73" w:rsidRPr="001B6E24">
        <w:rPr>
          <w:bCs/>
          <w:color w:val="000000" w:themeColor="text1"/>
          <w:lang w:val="sl-SI"/>
        </w:rPr>
        <w:t xml:space="preserve">TUNEL Staining (#11684795910 - In Situ Cell Death Detection Kit, Fluorescein-Roche) </w:t>
      </w:r>
      <w:bookmarkEnd w:id="3"/>
      <w:r w:rsidRPr="001B6E24">
        <w:rPr>
          <w:bCs/>
          <w:color w:val="000000" w:themeColor="text1"/>
          <w:lang w:val="sl-SI"/>
        </w:rPr>
        <w:t xml:space="preserve">and incubated at 37°C for 1 hour. </w:t>
      </w:r>
    </w:p>
    <w:p w14:paraId="22C8CD57" w14:textId="39C6E5C3" w:rsidR="00B31E36" w:rsidRPr="001B6E24" w:rsidRDefault="005A24CE" w:rsidP="00B31E36">
      <w:pPr>
        <w:spacing w:line="480" w:lineRule="auto"/>
        <w:jc w:val="both"/>
        <w:rPr>
          <w:bCs/>
          <w:color w:val="000000" w:themeColor="text1"/>
          <w:lang w:val="sl-SI"/>
        </w:rPr>
      </w:pPr>
      <w:r w:rsidRPr="001B6E24">
        <w:rPr>
          <w:bCs/>
          <w:color w:val="000000" w:themeColor="text1"/>
          <w:lang w:val="sl-SI"/>
        </w:rPr>
        <w:t xml:space="preserve">The TUNEL assay was performed in the iPS-CMs by initially coating the cardiomyocytes in the coverslips (which were plated in the 12 well plates for the transfection and treatments). </w:t>
      </w:r>
      <w:r w:rsidR="00B31E36" w:rsidRPr="001B6E24">
        <w:rPr>
          <w:bCs/>
          <w:color w:val="000000" w:themeColor="text1"/>
          <w:lang w:val="sl-SI"/>
        </w:rPr>
        <w:t>Further, the cells were  incubated overnight with primary antibody (alpha-actinin), the following day, the sections were incubated with respective secondary antibody (Alexa Fluor plus 488) for an hour at RT. The sections were finally washed with PBS before mounting with DAPI and proceeded with fluorescent microscopy analysis.</w:t>
      </w:r>
    </w:p>
    <w:p w14:paraId="7865719D" w14:textId="0C7A4FC9" w:rsidR="005A24CE" w:rsidRPr="001B6E24" w:rsidRDefault="005A24CE" w:rsidP="00755AAF">
      <w:pPr>
        <w:spacing w:line="480" w:lineRule="auto"/>
        <w:jc w:val="both"/>
        <w:rPr>
          <w:bCs/>
          <w:color w:val="000000" w:themeColor="text1"/>
          <w:lang w:val="sl-SI"/>
        </w:rPr>
      </w:pPr>
    </w:p>
    <w:p w14:paraId="66C48E51"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 xml:space="preserve">P-S6 staining (for LV sections and for </w:t>
      </w:r>
      <w:r w:rsidR="00785BBC" w:rsidRPr="001B6E24">
        <w:rPr>
          <w:rFonts w:ascii="Times New Roman" w:hAnsi="Times New Roman" w:cs="Times New Roman"/>
          <w:b/>
          <w:bCs/>
          <w:color w:val="000000" w:themeColor="text1"/>
          <w:lang w:val="sl-SI"/>
        </w:rPr>
        <w:t>h</w:t>
      </w:r>
      <w:r w:rsidRPr="001B6E24">
        <w:rPr>
          <w:rFonts w:ascii="Times New Roman" w:hAnsi="Times New Roman" w:cs="Times New Roman"/>
          <w:b/>
          <w:bCs/>
          <w:color w:val="000000" w:themeColor="text1"/>
          <w:lang w:val="sl-SI"/>
        </w:rPr>
        <w:t>iPS-CMs)</w:t>
      </w:r>
    </w:p>
    <w:p w14:paraId="1D94A40D" w14:textId="77777777" w:rsidR="005A24CE" w:rsidRPr="001B6E24" w:rsidRDefault="005A24CE" w:rsidP="00755AAF">
      <w:pPr>
        <w:spacing w:line="480" w:lineRule="auto"/>
        <w:jc w:val="both"/>
        <w:rPr>
          <w:color w:val="000000" w:themeColor="text1"/>
        </w:rPr>
      </w:pPr>
      <w:r w:rsidRPr="001B6E24">
        <w:rPr>
          <w:color w:val="000000" w:themeColor="text1"/>
        </w:rPr>
        <w:lastRenderedPageBreak/>
        <w:t xml:space="preserve">Phospho-S6 staining was performed for the LV sections using the enhancer </w:t>
      </w:r>
      <w:proofErr w:type="spellStart"/>
      <w:r w:rsidRPr="001B6E24">
        <w:rPr>
          <w:color w:val="000000" w:themeColor="text1"/>
        </w:rPr>
        <w:t>Tyramide</w:t>
      </w:r>
      <w:proofErr w:type="spellEnd"/>
      <w:r w:rsidRPr="001B6E24">
        <w:rPr>
          <w:color w:val="000000" w:themeColor="text1"/>
        </w:rPr>
        <w:t xml:space="preserve"> Signal </w:t>
      </w:r>
      <w:proofErr w:type="spellStart"/>
      <w:r w:rsidRPr="001B6E24">
        <w:rPr>
          <w:color w:val="000000" w:themeColor="text1"/>
        </w:rPr>
        <w:t>Amplication</w:t>
      </w:r>
      <w:proofErr w:type="spellEnd"/>
      <w:r w:rsidRPr="001B6E24">
        <w:rPr>
          <w:color w:val="000000" w:themeColor="text1"/>
        </w:rPr>
        <w:t xml:space="preserve"> (TSA) kit </w:t>
      </w:r>
      <w:proofErr w:type="gramStart"/>
      <w:r w:rsidRPr="001B6E24">
        <w:rPr>
          <w:color w:val="000000" w:themeColor="text1"/>
        </w:rPr>
        <w:t>( Alexa</w:t>
      </w:r>
      <w:proofErr w:type="gramEnd"/>
      <w:r w:rsidRPr="001B6E24">
        <w:rPr>
          <w:color w:val="000000" w:themeColor="text1"/>
        </w:rPr>
        <w:t xml:space="preserve"> Fluor 488 </w:t>
      </w:r>
      <w:proofErr w:type="spellStart"/>
      <w:r w:rsidRPr="001B6E24">
        <w:rPr>
          <w:color w:val="000000" w:themeColor="text1"/>
        </w:rPr>
        <w:t>Tyramide</w:t>
      </w:r>
      <w:proofErr w:type="spellEnd"/>
      <w:r w:rsidRPr="001B6E24">
        <w:rPr>
          <w:color w:val="000000" w:themeColor="text1"/>
        </w:rPr>
        <w:t xml:space="preserve"> Super </w:t>
      </w:r>
      <w:proofErr w:type="spellStart"/>
      <w:r w:rsidRPr="001B6E24">
        <w:rPr>
          <w:color w:val="000000" w:themeColor="text1"/>
        </w:rPr>
        <w:t>Bosst</w:t>
      </w:r>
      <w:proofErr w:type="spellEnd"/>
      <w:r w:rsidRPr="001B6E24">
        <w:rPr>
          <w:color w:val="000000" w:themeColor="text1"/>
        </w:rPr>
        <w:t xml:space="preserve"> Kit # B40922). </w:t>
      </w:r>
    </w:p>
    <w:p w14:paraId="6A664C67" w14:textId="77777777" w:rsidR="005A24CE" w:rsidRPr="001B6E24" w:rsidRDefault="005A24CE" w:rsidP="00755AAF">
      <w:pPr>
        <w:spacing w:line="480" w:lineRule="auto"/>
        <w:jc w:val="both"/>
        <w:rPr>
          <w:bCs/>
          <w:color w:val="000000" w:themeColor="text1"/>
          <w:lang w:val="sl-SI"/>
        </w:rPr>
      </w:pPr>
      <w:r w:rsidRPr="001B6E24">
        <w:rPr>
          <w:color w:val="000000" w:themeColor="text1"/>
        </w:rPr>
        <w:t xml:space="preserve">Phospho-S6 staining were performed in </w:t>
      </w:r>
      <w:proofErr w:type="spellStart"/>
      <w:r w:rsidR="00785BBC" w:rsidRPr="001B6E24">
        <w:rPr>
          <w:color w:val="000000" w:themeColor="text1"/>
        </w:rPr>
        <w:t>h</w:t>
      </w:r>
      <w:r w:rsidRPr="001B6E24">
        <w:rPr>
          <w:color w:val="000000" w:themeColor="text1"/>
        </w:rPr>
        <w:t>iPS</w:t>
      </w:r>
      <w:proofErr w:type="spellEnd"/>
      <w:r w:rsidRPr="001B6E24">
        <w:rPr>
          <w:color w:val="000000" w:themeColor="text1"/>
        </w:rPr>
        <w:t xml:space="preserve">-CMs by plating the cells in coverslips of 12 well plates (transfections were performed in 12 well plates). The fixed and </w:t>
      </w:r>
      <w:proofErr w:type="spellStart"/>
      <w:r w:rsidRPr="001B6E24">
        <w:rPr>
          <w:color w:val="000000" w:themeColor="text1"/>
        </w:rPr>
        <w:t>permealized</w:t>
      </w:r>
      <w:proofErr w:type="spellEnd"/>
      <w:r w:rsidRPr="001B6E24">
        <w:rPr>
          <w:color w:val="000000" w:themeColor="text1"/>
        </w:rPr>
        <w:t xml:space="preserve"> cells were incubated with primary antibodies (alpha-actinin and phospho-S6</w:t>
      </w:r>
      <w:r w:rsidRPr="001B6E24">
        <w:rPr>
          <w:bCs/>
          <w:color w:val="000000" w:themeColor="text1"/>
        </w:rPr>
        <w:t>(ser</w:t>
      </w:r>
      <w:proofErr w:type="gramStart"/>
      <w:r w:rsidRPr="001B6E24">
        <w:rPr>
          <w:bCs/>
          <w:color w:val="000000" w:themeColor="text1"/>
        </w:rPr>
        <w:t>235,ser</w:t>
      </w:r>
      <w:proofErr w:type="gramEnd"/>
      <w:r w:rsidRPr="001B6E24">
        <w:rPr>
          <w:bCs/>
          <w:color w:val="000000" w:themeColor="text1"/>
        </w:rPr>
        <w:t>236)) overnight at 4°C. The following day, the cells were incubated with their respective secondary antibody solutions at RT for 1 hour. The cells were mounted with DAPI for microscopic analysis.</w:t>
      </w:r>
      <w:r w:rsidRPr="001B6E24">
        <w:rPr>
          <w:bCs/>
          <w:color w:val="000000" w:themeColor="text1"/>
          <w:lang w:val="sl-SI"/>
        </w:rPr>
        <w:t xml:space="preserve"> </w:t>
      </w:r>
    </w:p>
    <w:p w14:paraId="718E08C5"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 xml:space="preserve">P62 and LC3 localization (for </w:t>
      </w:r>
      <w:r w:rsidR="00785BBC" w:rsidRPr="001B6E24">
        <w:rPr>
          <w:rFonts w:ascii="Times New Roman" w:hAnsi="Times New Roman" w:cs="Times New Roman"/>
          <w:b/>
          <w:bCs/>
          <w:color w:val="000000" w:themeColor="text1"/>
          <w:lang w:val="sl-SI"/>
        </w:rPr>
        <w:t>h</w:t>
      </w:r>
      <w:r w:rsidRPr="001B6E24">
        <w:rPr>
          <w:rFonts w:ascii="Times New Roman" w:hAnsi="Times New Roman" w:cs="Times New Roman"/>
          <w:b/>
          <w:bCs/>
          <w:color w:val="000000" w:themeColor="text1"/>
          <w:lang w:val="sl-SI"/>
        </w:rPr>
        <w:t>iPS-CMs)</w:t>
      </w:r>
    </w:p>
    <w:p w14:paraId="70F36958" w14:textId="77777777" w:rsidR="00713E44" w:rsidRPr="001B6E24" w:rsidRDefault="005A24CE" w:rsidP="00755AAF">
      <w:pPr>
        <w:spacing w:line="480" w:lineRule="auto"/>
        <w:jc w:val="both"/>
        <w:rPr>
          <w:bCs/>
          <w:color w:val="000000" w:themeColor="text1"/>
        </w:rPr>
      </w:pPr>
      <w:r w:rsidRPr="001B6E24">
        <w:rPr>
          <w:bCs/>
          <w:color w:val="000000" w:themeColor="text1"/>
          <w:lang w:val="sl-SI"/>
        </w:rPr>
        <w:t xml:space="preserve">The CMs were double stained </w:t>
      </w:r>
      <w:r w:rsidRPr="001B6E24">
        <w:rPr>
          <w:bCs/>
          <w:color w:val="000000" w:themeColor="text1"/>
        </w:rPr>
        <w:t>(as mentioned in 13.2.) Here, the cells were incubated with primary antibodies (SQSTM1/p62 and LC3 B) overnight at 4°C. And the following day, the cells were washed and incubated with their respective secondary antibodies (FITC anti-rabbit and Cy3 anti-GP as mentioned in section 10</w:t>
      </w:r>
      <w:proofErr w:type="gramStart"/>
      <w:r w:rsidRPr="001B6E24">
        <w:rPr>
          <w:bCs/>
          <w:color w:val="000000" w:themeColor="text1"/>
        </w:rPr>
        <w:t>)</w:t>
      </w:r>
      <w:proofErr w:type="gramEnd"/>
      <w:r w:rsidRPr="001B6E24">
        <w:rPr>
          <w:bCs/>
          <w:color w:val="000000" w:themeColor="text1"/>
        </w:rPr>
        <w:t xml:space="preserve"> and the stained coverslips were mounted with DAPI and headed for microscopic analysis.</w:t>
      </w:r>
    </w:p>
    <w:p w14:paraId="1ECD69B6" w14:textId="594D8EB1" w:rsidR="009F749F" w:rsidRPr="001B6E24" w:rsidRDefault="009F749F" w:rsidP="009F749F">
      <w:pPr>
        <w:pStyle w:val="ListParagraph"/>
        <w:numPr>
          <w:ilvl w:val="0"/>
          <w:numId w:val="1"/>
        </w:numPr>
        <w:spacing w:line="480" w:lineRule="auto"/>
        <w:jc w:val="both"/>
        <w:rPr>
          <w:b/>
          <w:color w:val="000000" w:themeColor="text1"/>
        </w:rPr>
      </w:pPr>
      <w:bookmarkStart w:id="4" w:name="_Hlk202275050"/>
      <w:r w:rsidRPr="001B6E24">
        <w:rPr>
          <w:b/>
          <w:color w:val="000000" w:themeColor="text1"/>
        </w:rPr>
        <w:t xml:space="preserve">Tandem mRFP-GFP-LC3 assay (for </w:t>
      </w:r>
      <w:proofErr w:type="spellStart"/>
      <w:r w:rsidRPr="001B6E24">
        <w:rPr>
          <w:b/>
          <w:color w:val="000000" w:themeColor="text1"/>
        </w:rPr>
        <w:t>hiPS</w:t>
      </w:r>
      <w:proofErr w:type="spellEnd"/>
      <w:r w:rsidRPr="001B6E24">
        <w:rPr>
          <w:b/>
          <w:color w:val="000000" w:themeColor="text1"/>
        </w:rPr>
        <w:t>-CMs)</w:t>
      </w:r>
    </w:p>
    <w:p w14:paraId="096A8B0E" w14:textId="2FC1D1D1" w:rsidR="005C3ED0" w:rsidRPr="001B6E24" w:rsidRDefault="005C3ED0" w:rsidP="005C3ED0">
      <w:pPr>
        <w:spacing w:line="480" w:lineRule="auto"/>
        <w:jc w:val="both"/>
        <w:rPr>
          <w:bCs/>
          <w:color w:val="000000" w:themeColor="text1"/>
        </w:rPr>
      </w:pPr>
      <w:r w:rsidRPr="001B6E24">
        <w:rPr>
          <w:bCs/>
          <w:color w:val="000000" w:themeColor="text1"/>
        </w:rPr>
        <w:t>The CMs (approximately 350 cells per well) were plated in 24 well plates, the cells were initially transduced with tandem sensor RFP</w:t>
      </w:r>
      <w:r w:rsidR="00E2200E" w:rsidRPr="001B6E24">
        <w:rPr>
          <w:bCs/>
          <w:color w:val="000000" w:themeColor="text1"/>
        </w:rPr>
        <w:t>-</w:t>
      </w:r>
      <w:r w:rsidRPr="001B6E24">
        <w:rPr>
          <w:bCs/>
          <w:color w:val="000000" w:themeColor="text1"/>
        </w:rPr>
        <w:t xml:space="preserve">GFP-LC3B (catalog no. P36239), </w:t>
      </w:r>
      <w:bookmarkEnd w:id="4"/>
      <w:r w:rsidRPr="001B6E24">
        <w:rPr>
          <w:bCs/>
          <w:color w:val="000000" w:themeColor="text1"/>
        </w:rPr>
        <w:t xml:space="preserve">by adding 2 </w:t>
      </w:r>
      <w:proofErr w:type="spellStart"/>
      <w:r w:rsidRPr="001B6E24">
        <w:rPr>
          <w:bCs/>
          <w:color w:val="000000" w:themeColor="text1"/>
        </w:rPr>
        <w:t>ul</w:t>
      </w:r>
      <w:proofErr w:type="spellEnd"/>
      <w:r w:rsidRPr="001B6E24">
        <w:rPr>
          <w:bCs/>
          <w:color w:val="000000" w:themeColor="text1"/>
        </w:rPr>
        <w:t xml:space="preserve"> of the sensor to the cells and incubated for 24 hours, further, transfection is performed with </w:t>
      </w:r>
      <w:proofErr w:type="spellStart"/>
      <w:r w:rsidRPr="001B6E24">
        <w:rPr>
          <w:bCs/>
          <w:color w:val="000000" w:themeColor="text1"/>
        </w:rPr>
        <w:t>Scr</w:t>
      </w:r>
      <w:proofErr w:type="spellEnd"/>
      <w:r w:rsidRPr="001B6E24">
        <w:rPr>
          <w:bCs/>
          <w:color w:val="000000" w:themeColor="text1"/>
        </w:rPr>
        <w:t xml:space="preserve"> and FTO siRNAs and subsequently treated with or without Bafilomycin A1 for 12 hours. The cells are then exposed to Live cell imaging for the microscopical analysis.</w:t>
      </w:r>
    </w:p>
    <w:p w14:paraId="195465CE" w14:textId="3678E72E" w:rsidR="005C3ED0" w:rsidRPr="001B6E24" w:rsidRDefault="005C3ED0" w:rsidP="005C3ED0">
      <w:pPr>
        <w:pStyle w:val="ListParagraph"/>
        <w:numPr>
          <w:ilvl w:val="0"/>
          <w:numId w:val="1"/>
        </w:numPr>
        <w:spacing w:line="480" w:lineRule="auto"/>
        <w:jc w:val="both"/>
        <w:rPr>
          <w:b/>
          <w:color w:val="000000" w:themeColor="text1"/>
        </w:rPr>
      </w:pPr>
      <w:bookmarkStart w:id="5" w:name="_Hlk202275176"/>
      <w:r w:rsidRPr="001B6E24">
        <w:rPr>
          <w:b/>
          <w:color w:val="000000" w:themeColor="text1"/>
        </w:rPr>
        <w:t>Dot blot assay</w:t>
      </w:r>
      <w:r w:rsidR="00193DB7" w:rsidRPr="001B6E24">
        <w:rPr>
          <w:b/>
          <w:color w:val="000000" w:themeColor="text1"/>
        </w:rPr>
        <w:t xml:space="preserve"> for m6A enrichment (</w:t>
      </w:r>
      <w:r w:rsidRPr="001B6E24">
        <w:rPr>
          <w:b/>
          <w:color w:val="000000" w:themeColor="text1"/>
        </w:rPr>
        <w:t xml:space="preserve">for </w:t>
      </w:r>
      <w:proofErr w:type="spellStart"/>
      <w:r w:rsidRPr="001B6E24">
        <w:rPr>
          <w:b/>
          <w:color w:val="000000" w:themeColor="text1"/>
        </w:rPr>
        <w:t>hiPS</w:t>
      </w:r>
      <w:proofErr w:type="spellEnd"/>
      <w:r w:rsidRPr="001B6E24">
        <w:rPr>
          <w:b/>
          <w:color w:val="000000" w:themeColor="text1"/>
        </w:rPr>
        <w:t>-CMs)</w:t>
      </w:r>
    </w:p>
    <w:p w14:paraId="548CD9B9" w14:textId="00AE3640" w:rsidR="005C3ED0" w:rsidRPr="001B6E24" w:rsidRDefault="005C3ED0" w:rsidP="005C3ED0">
      <w:pPr>
        <w:spacing w:line="480" w:lineRule="auto"/>
        <w:jc w:val="both"/>
        <w:rPr>
          <w:bCs/>
          <w:color w:val="000000" w:themeColor="text1"/>
        </w:rPr>
      </w:pPr>
      <w:r w:rsidRPr="001B6E24">
        <w:rPr>
          <w:bCs/>
          <w:color w:val="000000" w:themeColor="text1"/>
        </w:rPr>
        <w:t xml:space="preserve">The total mRNA of </w:t>
      </w:r>
      <w:proofErr w:type="spellStart"/>
      <w:r w:rsidRPr="001B6E24">
        <w:rPr>
          <w:bCs/>
          <w:color w:val="000000" w:themeColor="text1"/>
        </w:rPr>
        <w:t>Scr</w:t>
      </w:r>
      <w:proofErr w:type="spellEnd"/>
      <w:r w:rsidRPr="001B6E24">
        <w:rPr>
          <w:bCs/>
          <w:color w:val="000000" w:themeColor="text1"/>
        </w:rPr>
        <w:t xml:space="preserve"> and </w:t>
      </w:r>
      <w:proofErr w:type="spellStart"/>
      <w:r w:rsidRPr="001B6E24">
        <w:rPr>
          <w:bCs/>
          <w:color w:val="000000" w:themeColor="text1"/>
        </w:rPr>
        <w:t>siFTO</w:t>
      </w:r>
      <w:proofErr w:type="spellEnd"/>
      <w:r w:rsidRPr="001B6E24">
        <w:rPr>
          <w:bCs/>
          <w:color w:val="000000" w:themeColor="text1"/>
        </w:rPr>
        <w:t>-</w:t>
      </w:r>
      <w:proofErr w:type="spellStart"/>
      <w:r w:rsidRPr="001B6E24">
        <w:rPr>
          <w:bCs/>
          <w:color w:val="000000" w:themeColor="text1"/>
        </w:rPr>
        <w:t>hiPS</w:t>
      </w:r>
      <w:proofErr w:type="spellEnd"/>
      <w:r w:rsidRPr="001B6E24">
        <w:rPr>
          <w:bCs/>
          <w:color w:val="000000" w:themeColor="text1"/>
        </w:rPr>
        <w:t xml:space="preserve">-CMs, were initially denatured at 95°C for 5 minutes to disrupt the secondary structure. Further, chilled on ice immediately for 5 mins and spotted on activated PVDF membrane. The crosslinking of mRNA </w:t>
      </w:r>
      <w:r w:rsidR="00193DB7" w:rsidRPr="001B6E24">
        <w:rPr>
          <w:bCs/>
          <w:color w:val="000000" w:themeColor="text1"/>
        </w:rPr>
        <w:t xml:space="preserve">to the membrane </w:t>
      </w:r>
      <w:r w:rsidRPr="001B6E24">
        <w:rPr>
          <w:bCs/>
          <w:color w:val="000000" w:themeColor="text1"/>
        </w:rPr>
        <w:t>is carried by UV light exp</w:t>
      </w:r>
      <w:r w:rsidR="00193DB7" w:rsidRPr="001B6E24">
        <w:rPr>
          <w:bCs/>
          <w:color w:val="000000" w:themeColor="text1"/>
        </w:rPr>
        <w:t xml:space="preserve">osure for 5 mins. Further, the membrane is blocked and incubated with primary antibody buffer </w:t>
      </w:r>
      <w:r w:rsidR="00E2200E" w:rsidRPr="001B6E24">
        <w:rPr>
          <w:bCs/>
          <w:color w:val="000000" w:themeColor="text1"/>
        </w:rPr>
        <w:t>overnight.</w:t>
      </w:r>
      <w:r w:rsidR="00193DB7" w:rsidRPr="001B6E24">
        <w:rPr>
          <w:bCs/>
          <w:color w:val="000000" w:themeColor="text1"/>
        </w:rPr>
        <w:t xml:space="preserve"> The m6A antibody is purchased from Cell Signaling technology with </w:t>
      </w:r>
      <w:r w:rsidR="00193DB7" w:rsidRPr="001B6E24">
        <w:rPr>
          <w:bCs/>
          <w:color w:val="000000" w:themeColor="text1"/>
        </w:rPr>
        <w:lastRenderedPageBreak/>
        <w:t>cat. No. 56593S. The m6A spots are developed on the next day after incubating with corresponding secondary antibody solution.</w:t>
      </w:r>
    </w:p>
    <w:bookmarkEnd w:id="5"/>
    <w:p w14:paraId="5C45F5FB" w14:textId="77777777" w:rsidR="00193DB7" w:rsidRPr="001B6E24" w:rsidRDefault="00193DB7" w:rsidP="005C3ED0">
      <w:pPr>
        <w:spacing w:line="480" w:lineRule="auto"/>
        <w:jc w:val="both"/>
        <w:rPr>
          <w:bCs/>
          <w:color w:val="000000" w:themeColor="text1"/>
        </w:rPr>
      </w:pPr>
    </w:p>
    <w:p w14:paraId="451D57DE" w14:textId="77777777" w:rsidR="005A24CE" w:rsidRPr="001B6E24" w:rsidRDefault="005A24CE" w:rsidP="00755AAF">
      <w:pPr>
        <w:pStyle w:val="ListParagraph"/>
        <w:numPr>
          <w:ilvl w:val="0"/>
          <w:numId w:val="1"/>
        </w:numPr>
        <w:spacing w:line="480" w:lineRule="auto"/>
        <w:rPr>
          <w:rFonts w:ascii="Times New Roman" w:hAnsi="Times New Roman" w:cs="Times New Roman"/>
          <w:b/>
          <w:bCs/>
          <w:color w:val="000000" w:themeColor="text1"/>
          <w:lang w:val="sl-SI"/>
        </w:rPr>
      </w:pPr>
      <w:r w:rsidRPr="001B6E24">
        <w:rPr>
          <w:rFonts w:ascii="Times New Roman" w:hAnsi="Times New Roman" w:cs="Times New Roman"/>
          <w:b/>
          <w:bCs/>
          <w:color w:val="000000" w:themeColor="text1"/>
          <w:lang w:val="sl-SI"/>
        </w:rPr>
        <w:t>Statistical analysis</w:t>
      </w:r>
    </w:p>
    <w:p w14:paraId="11C0C614" w14:textId="2E8753EB" w:rsidR="005A24CE" w:rsidRPr="001B6E24" w:rsidRDefault="005A24CE" w:rsidP="00755AAF">
      <w:pPr>
        <w:spacing w:line="480" w:lineRule="auto"/>
        <w:jc w:val="both"/>
        <w:rPr>
          <w:color w:val="000000" w:themeColor="text1"/>
          <w:shd w:val="clear" w:color="auto" w:fill="FFFFFF"/>
        </w:rPr>
      </w:pPr>
      <w:r w:rsidRPr="001B6E24">
        <w:rPr>
          <w:color w:val="000000" w:themeColor="text1"/>
          <w:shd w:val="clear" w:color="auto" w:fill="FFFFFF"/>
        </w:rPr>
        <w:t xml:space="preserve">Statistical analysis of the echocardiographic data was performed in the GraphPad Prism Software (v. 8.4.2). </w:t>
      </w:r>
      <w:bookmarkStart w:id="6" w:name="_Hlk202275228"/>
      <w:r w:rsidR="005A43CF" w:rsidRPr="001B6E24">
        <w:rPr>
          <w:color w:val="000000" w:themeColor="text1"/>
          <w:shd w:val="clear" w:color="auto" w:fill="FFFFFF"/>
        </w:rPr>
        <w:t>Ordinary t</w:t>
      </w:r>
      <w:r w:rsidRPr="001B6E24">
        <w:rPr>
          <w:color w:val="000000" w:themeColor="text1"/>
          <w:shd w:val="clear" w:color="auto" w:fill="FFFFFF"/>
        </w:rPr>
        <w:t xml:space="preserve">wo-way ANOVA </w:t>
      </w:r>
      <w:r w:rsidR="005A43CF" w:rsidRPr="001B6E24">
        <w:rPr>
          <w:color w:val="000000" w:themeColor="text1"/>
          <w:shd w:val="clear" w:color="auto" w:fill="FFFFFF"/>
        </w:rPr>
        <w:t xml:space="preserve">and Tukey`s </w:t>
      </w:r>
      <w:r w:rsidRPr="001B6E24">
        <w:rPr>
          <w:color w:val="000000" w:themeColor="text1"/>
          <w:shd w:val="clear" w:color="auto" w:fill="FFFFFF"/>
        </w:rPr>
        <w:t xml:space="preserve">multiple comparison analysis </w:t>
      </w:r>
      <w:r w:rsidR="001B6E24" w:rsidRPr="001B6E24">
        <w:rPr>
          <w:color w:val="000000" w:themeColor="text1"/>
          <w:shd w:val="clear" w:color="auto" w:fill="FFFFFF"/>
        </w:rPr>
        <w:t>was</w:t>
      </w:r>
      <w:r w:rsidR="005A43CF" w:rsidRPr="001B6E24">
        <w:rPr>
          <w:color w:val="000000" w:themeColor="text1"/>
          <w:shd w:val="clear" w:color="auto" w:fill="FFFFFF"/>
        </w:rPr>
        <w:t xml:space="preserve"> performed for Echocardiographic analysis, WGA staining, Fibrosis and Densitometry analysis for mice groups </w:t>
      </w:r>
      <w:r w:rsidRPr="001B6E24">
        <w:rPr>
          <w:color w:val="000000" w:themeColor="text1"/>
          <w:shd w:val="clear" w:color="auto" w:fill="FFFFFF"/>
        </w:rPr>
        <w:t xml:space="preserve">(Sham/TAC and </w:t>
      </w:r>
      <w:proofErr w:type="spellStart"/>
      <w:r w:rsidRPr="001B6E24">
        <w:rPr>
          <w:color w:val="000000" w:themeColor="text1"/>
          <w:shd w:val="clear" w:color="auto" w:fill="FFFFFF"/>
        </w:rPr>
        <w:t>cKO</w:t>
      </w:r>
      <w:proofErr w:type="spellEnd"/>
      <w:r w:rsidRPr="001B6E24">
        <w:rPr>
          <w:color w:val="000000" w:themeColor="text1"/>
          <w:shd w:val="clear" w:color="auto" w:fill="FFFFFF"/>
        </w:rPr>
        <w:t xml:space="preserve">/Control). Densitometry analysis of the protein bands of western blots </w:t>
      </w:r>
      <w:r w:rsidR="005A43CF" w:rsidRPr="001B6E24">
        <w:rPr>
          <w:color w:val="000000" w:themeColor="text1"/>
          <w:shd w:val="clear" w:color="auto" w:fill="FFFFFF"/>
        </w:rPr>
        <w:t xml:space="preserve">for </w:t>
      </w:r>
      <w:proofErr w:type="spellStart"/>
      <w:r w:rsidR="005A43CF" w:rsidRPr="001B6E24">
        <w:rPr>
          <w:color w:val="000000" w:themeColor="text1"/>
          <w:shd w:val="clear" w:color="auto" w:fill="FFFFFF"/>
        </w:rPr>
        <w:t>scr</w:t>
      </w:r>
      <w:proofErr w:type="spellEnd"/>
      <w:r w:rsidR="005A43CF" w:rsidRPr="001B6E24">
        <w:rPr>
          <w:color w:val="000000" w:themeColor="text1"/>
          <w:shd w:val="clear" w:color="auto" w:fill="FFFFFF"/>
        </w:rPr>
        <w:t xml:space="preserve"> and </w:t>
      </w:r>
      <w:proofErr w:type="spellStart"/>
      <w:r w:rsidR="005A43CF" w:rsidRPr="001B6E24">
        <w:rPr>
          <w:color w:val="000000" w:themeColor="text1"/>
          <w:shd w:val="clear" w:color="auto" w:fill="FFFFFF"/>
        </w:rPr>
        <w:t>siFTO</w:t>
      </w:r>
      <w:proofErr w:type="spellEnd"/>
      <w:r w:rsidR="005A43CF" w:rsidRPr="001B6E24">
        <w:rPr>
          <w:color w:val="000000" w:themeColor="text1"/>
          <w:shd w:val="clear" w:color="auto" w:fill="FFFFFF"/>
        </w:rPr>
        <w:t>-</w:t>
      </w:r>
      <w:proofErr w:type="spellStart"/>
      <w:r w:rsidR="005A43CF" w:rsidRPr="001B6E24">
        <w:rPr>
          <w:color w:val="000000" w:themeColor="text1"/>
          <w:shd w:val="clear" w:color="auto" w:fill="FFFFFF"/>
        </w:rPr>
        <w:t>hiPS</w:t>
      </w:r>
      <w:proofErr w:type="spellEnd"/>
      <w:r w:rsidR="005A43CF" w:rsidRPr="001B6E24">
        <w:rPr>
          <w:color w:val="000000" w:themeColor="text1"/>
          <w:shd w:val="clear" w:color="auto" w:fill="FFFFFF"/>
        </w:rPr>
        <w:t xml:space="preserve">-CMs </w:t>
      </w:r>
      <w:r w:rsidRPr="001B6E24">
        <w:rPr>
          <w:color w:val="000000" w:themeColor="text1"/>
          <w:shd w:val="clear" w:color="auto" w:fill="FFFFFF"/>
        </w:rPr>
        <w:t xml:space="preserve">were examined by </w:t>
      </w:r>
      <w:r w:rsidR="005A43CF" w:rsidRPr="001B6E24">
        <w:rPr>
          <w:color w:val="000000" w:themeColor="text1"/>
          <w:shd w:val="clear" w:color="auto" w:fill="FFFFFF"/>
        </w:rPr>
        <w:t>1-sample</w:t>
      </w:r>
      <w:r w:rsidRPr="001B6E24">
        <w:rPr>
          <w:color w:val="000000" w:themeColor="text1"/>
          <w:shd w:val="clear" w:color="auto" w:fill="FFFFFF"/>
        </w:rPr>
        <w:t xml:space="preserve"> t-tests</w:t>
      </w:r>
      <w:r w:rsidR="0007443D" w:rsidRPr="001B6E24">
        <w:rPr>
          <w:color w:val="000000" w:themeColor="text1"/>
          <w:shd w:val="clear" w:color="auto" w:fill="FFFFFF"/>
        </w:rPr>
        <w:t xml:space="preserve"> (</w:t>
      </w:r>
      <w:r w:rsidR="00ED1C6A" w:rsidRPr="001B6E24">
        <w:rPr>
          <w:color w:val="000000" w:themeColor="text1"/>
          <w:shd w:val="clear" w:color="auto" w:fill="FFFFFF"/>
        </w:rPr>
        <w:t xml:space="preserve">using </w:t>
      </w:r>
      <w:proofErr w:type="spellStart"/>
      <w:r w:rsidR="00ED1C6A" w:rsidRPr="001B6E24">
        <w:rPr>
          <w:color w:val="000000" w:themeColor="text1"/>
          <w:shd w:val="clear" w:color="auto" w:fill="FFFFFF"/>
        </w:rPr>
        <w:t>Graphpad</w:t>
      </w:r>
      <w:proofErr w:type="spellEnd"/>
      <w:r w:rsidR="00ED1C6A" w:rsidRPr="001B6E24">
        <w:rPr>
          <w:color w:val="000000" w:themeColor="text1"/>
          <w:shd w:val="clear" w:color="auto" w:fill="FFFFFF"/>
        </w:rPr>
        <w:t xml:space="preserve"> prism 9.5.1)</w:t>
      </w:r>
      <w:r w:rsidRPr="001B6E24">
        <w:rPr>
          <w:color w:val="000000" w:themeColor="text1"/>
          <w:shd w:val="clear" w:color="auto" w:fill="FFFFFF"/>
        </w:rPr>
        <w:t>.</w:t>
      </w:r>
      <w:r w:rsidR="005A43CF" w:rsidRPr="001B6E24">
        <w:rPr>
          <w:color w:val="000000" w:themeColor="text1"/>
          <w:shd w:val="clear" w:color="auto" w:fill="FFFFFF"/>
        </w:rPr>
        <w:t xml:space="preserve"> The</w:t>
      </w:r>
      <w:r w:rsidRPr="001B6E24">
        <w:rPr>
          <w:color w:val="000000" w:themeColor="text1"/>
          <w:shd w:val="clear" w:color="auto" w:fill="FFFFFF"/>
        </w:rPr>
        <w:t xml:space="preserve"> Results were normalized to their respective control conditions and the ratios</w:t>
      </w:r>
      <w:r w:rsidR="005A43CF" w:rsidRPr="001B6E24">
        <w:rPr>
          <w:color w:val="000000" w:themeColor="text1"/>
          <w:shd w:val="clear" w:color="auto" w:fill="FFFFFF"/>
        </w:rPr>
        <w:t xml:space="preserve"> in which a normal distribution of results cannot be proven, were analyzed</w:t>
      </w:r>
      <w:r w:rsidRPr="001B6E24">
        <w:rPr>
          <w:color w:val="000000" w:themeColor="text1"/>
          <w:shd w:val="clear" w:color="auto" w:fill="FFFFFF"/>
        </w:rPr>
        <w:t xml:space="preserve">. P value &lt;0.05 was considered as statistically significant. </w:t>
      </w:r>
    </w:p>
    <w:bookmarkEnd w:id="6"/>
    <w:p w14:paraId="2B7BAC5B" w14:textId="77777777" w:rsidR="006435EB" w:rsidRPr="001B6E24" w:rsidRDefault="006435EB" w:rsidP="00755AAF">
      <w:pPr>
        <w:spacing w:line="480" w:lineRule="auto"/>
        <w:rPr>
          <w:color w:val="000000" w:themeColor="text1"/>
        </w:rPr>
      </w:pPr>
    </w:p>
    <w:p w14:paraId="440D1F3B" w14:textId="77777777" w:rsidR="005A43CF" w:rsidRPr="001B6E24" w:rsidRDefault="005A43CF" w:rsidP="00755AAF">
      <w:pPr>
        <w:spacing w:line="480" w:lineRule="auto"/>
        <w:rPr>
          <w:color w:val="000000" w:themeColor="text1"/>
        </w:rPr>
      </w:pPr>
    </w:p>
    <w:p w14:paraId="6732ECD6" w14:textId="68A13533" w:rsidR="005A43CF" w:rsidRPr="001B6E24" w:rsidRDefault="005A43CF" w:rsidP="00755AAF">
      <w:pPr>
        <w:spacing w:line="480" w:lineRule="auto"/>
        <w:rPr>
          <w:color w:val="000000" w:themeColor="text1"/>
        </w:rPr>
      </w:pPr>
      <w:r w:rsidRPr="001B6E24">
        <w:rPr>
          <w:color w:val="000000" w:themeColor="text1"/>
          <w:shd w:val="clear" w:color="auto" w:fill="FFFFFF"/>
        </w:rPr>
        <w:t> </w:t>
      </w:r>
    </w:p>
    <w:sectPr w:rsidR="005A43CF" w:rsidRPr="001B6E2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E19F8"/>
    <w:multiLevelType w:val="multilevel"/>
    <w:tmpl w:val="6E5AE860"/>
    <w:lvl w:ilvl="0">
      <w:start w:val="1"/>
      <w:numFmt w:val="decimal"/>
      <w:lvlText w:val="%1."/>
      <w:lvlJc w:val="left"/>
      <w:pPr>
        <w:ind w:left="1069"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046612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CE"/>
    <w:rsid w:val="000718E8"/>
    <w:rsid w:val="0007443D"/>
    <w:rsid w:val="00075B6E"/>
    <w:rsid w:val="000878D3"/>
    <w:rsid w:val="000A6DAF"/>
    <w:rsid w:val="00193DB7"/>
    <w:rsid w:val="00197702"/>
    <w:rsid w:val="001B6E24"/>
    <w:rsid w:val="001D5158"/>
    <w:rsid w:val="002103BE"/>
    <w:rsid w:val="002369B8"/>
    <w:rsid w:val="00252E0F"/>
    <w:rsid w:val="002E02C9"/>
    <w:rsid w:val="003C0189"/>
    <w:rsid w:val="00405833"/>
    <w:rsid w:val="00475605"/>
    <w:rsid w:val="00480A73"/>
    <w:rsid w:val="004E1FE8"/>
    <w:rsid w:val="005964CC"/>
    <w:rsid w:val="005A24CE"/>
    <w:rsid w:val="005A43CF"/>
    <w:rsid w:val="005C3ED0"/>
    <w:rsid w:val="005F4D7F"/>
    <w:rsid w:val="006049FE"/>
    <w:rsid w:val="00612877"/>
    <w:rsid w:val="006435EB"/>
    <w:rsid w:val="00647ECB"/>
    <w:rsid w:val="0067069E"/>
    <w:rsid w:val="00670A16"/>
    <w:rsid w:val="006E707A"/>
    <w:rsid w:val="00713E44"/>
    <w:rsid w:val="0072661F"/>
    <w:rsid w:val="00755AAF"/>
    <w:rsid w:val="00785BBC"/>
    <w:rsid w:val="007E00A8"/>
    <w:rsid w:val="007E55A9"/>
    <w:rsid w:val="008216BC"/>
    <w:rsid w:val="008A18C0"/>
    <w:rsid w:val="008E4BB6"/>
    <w:rsid w:val="00926F3D"/>
    <w:rsid w:val="00927E22"/>
    <w:rsid w:val="00991C95"/>
    <w:rsid w:val="009D6DA4"/>
    <w:rsid w:val="009F749F"/>
    <w:rsid w:val="00A5721D"/>
    <w:rsid w:val="00A73B52"/>
    <w:rsid w:val="00AF4C46"/>
    <w:rsid w:val="00B31E36"/>
    <w:rsid w:val="00BD3F65"/>
    <w:rsid w:val="00C878DE"/>
    <w:rsid w:val="00CA2A5C"/>
    <w:rsid w:val="00D73F46"/>
    <w:rsid w:val="00D81E35"/>
    <w:rsid w:val="00E2200E"/>
    <w:rsid w:val="00E90643"/>
    <w:rsid w:val="00ED1C6A"/>
    <w:rsid w:val="00F2096D"/>
    <w:rsid w:val="00FF7EB8"/>
  </w:rsids>
  <m:mathPr>
    <m:mathFont m:val="Cambria Math"/>
    <m:brkBin m:val="before"/>
    <m:brkBinSub m:val="--"/>
    <m:smallFrac m:val="0"/>
    <m:dispDef/>
    <m:lMargin m:val="0"/>
    <m:rMargin m:val="0"/>
    <m:defJc m:val="centerGroup"/>
    <m:wrapIndent m:val="1440"/>
    <m:intLim m:val="subSup"/>
    <m:naryLim m:val="undOvr"/>
  </m:mathPr>
  <w:themeFontLang w:val="de-DE"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6251C"/>
  <w15:chartTrackingRefBased/>
  <w15:docId w15:val="{45A6A6F9-4508-45F5-9C88-59B262DD6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4CE"/>
    <w:pPr>
      <w:spacing w:after="0" w:line="240" w:lineRule="auto"/>
    </w:pPr>
    <w:rPr>
      <w:rFonts w:ascii="Times New Roman" w:eastAsia="Times New Roman" w:hAnsi="Times New Roman" w:cs="Times New Roman"/>
      <w:sz w:val="24"/>
      <w:szCs w:val="24"/>
      <w:lang w:val="en-US"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4CE"/>
    <w:pPr>
      <w:ind w:left="720"/>
      <w:contextualSpacing/>
    </w:pPr>
    <w:rPr>
      <w:rFonts w:asciiTheme="minorHAnsi" w:eastAsiaTheme="minorHAnsi" w:hAnsiTheme="minorHAnsi" w:cstheme="minorBidi"/>
      <w:lang w:bidi="ar-SA"/>
    </w:rPr>
  </w:style>
  <w:style w:type="character" w:styleId="Emphasis">
    <w:name w:val="Emphasis"/>
    <w:basedOn w:val="DefaultParagraphFont"/>
    <w:uiPriority w:val="20"/>
    <w:qFormat/>
    <w:rsid w:val="005A24CE"/>
    <w:rPr>
      <w:i/>
      <w:iCs/>
    </w:rPr>
  </w:style>
  <w:style w:type="character" w:customStyle="1" w:styleId="font271">
    <w:name w:val="font271"/>
    <w:basedOn w:val="DefaultParagraphFont"/>
    <w:rsid w:val="003C0189"/>
    <w:rPr>
      <w:rFonts w:ascii="Calibri" w:hAnsi="Calibri" w:cs="Calibri" w:hint="default"/>
      <w:b w:val="0"/>
      <w:bCs w:val="0"/>
      <w:i w:val="0"/>
      <w:iCs w:val="0"/>
      <w:strike w:val="0"/>
      <w:dstrike w:val="0"/>
      <w:color w:val="000000"/>
      <w:sz w:val="28"/>
      <w:szCs w:val="28"/>
      <w:u w:val="none"/>
      <w:effect w:val="none"/>
    </w:rPr>
  </w:style>
  <w:style w:type="character" w:customStyle="1" w:styleId="font311">
    <w:name w:val="font311"/>
    <w:basedOn w:val="DefaultParagraphFont"/>
    <w:rsid w:val="003C0189"/>
    <w:rPr>
      <w:rFonts w:ascii="Calibri" w:hAnsi="Calibri" w:cs="Calibri" w:hint="default"/>
      <w:b/>
      <w:bCs/>
      <w:i w:val="0"/>
      <w:iCs w:val="0"/>
      <w:strike w:val="0"/>
      <w:dstrike w:val="0"/>
      <w:color w:val="000000"/>
      <w:sz w:val="28"/>
      <w:szCs w:val="28"/>
      <w:u w:val="none"/>
      <w:effect w:val="none"/>
    </w:rPr>
  </w:style>
  <w:style w:type="character" w:customStyle="1" w:styleId="font111">
    <w:name w:val="font111"/>
    <w:basedOn w:val="DefaultParagraphFont"/>
    <w:rsid w:val="00AF4C46"/>
    <w:rPr>
      <w:rFonts w:ascii="Calibri" w:hAnsi="Calibri" w:cs="Calibri" w:hint="default"/>
      <w:b w:val="0"/>
      <w:bCs w:val="0"/>
      <w:i w:val="0"/>
      <w:iCs w:val="0"/>
      <w:strike w:val="0"/>
      <w:dstrike w:val="0"/>
      <w:color w:val="000000"/>
      <w:sz w:val="22"/>
      <w:szCs w:val="22"/>
      <w:u w:val="none"/>
      <w:effect w:val="none"/>
    </w:rPr>
  </w:style>
  <w:style w:type="character" w:customStyle="1" w:styleId="font141">
    <w:name w:val="font141"/>
    <w:basedOn w:val="DefaultParagraphFont"/>
    <w:rsid w:val="00AF4C46"/>
    <w:rPr>
      <w:rFonts w:ascii="Calibri" w:hAnsi="Calibri" w:cs="Calibri" w:hint="default"/>
      <w:b/>
      <w:bCs/>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576288967">
      <w:bodyDiv w:val="1"/>
      <w:marLeft w:val="0"/>
      <w:marRight w:val="0"/>
      <w:marTop w:val="0"/>
      <w:marBottom w:val="0"/>
      <w:divBdr>
        <w:top w:val="none" w:sz="0" w:space="0" w:color="auto"/>
        <w:left w:val="none" w:sz="0" w:space="0" w:color="auto"/>
        <w:bottom w:val="none" w:sz="0" w:space="0" w:color="auto"/>
        <w:right w:val="none" w:sz="0" w:space="0" w:color="auto"/>
      </w:divBdr>
      <w:divsChild>
        <w:div w:id="1818255601">
          <w:marLeft w:val="0"/>
          <w:marRight w:val="0"/>
          <w:marTop w:val="0"/>
          <w:marBottom w:val="0"/>
          <w:divBdr>
            <w:top w:val="none" w:sz="0" w:space="0" w:color="auto"/>
            <w:left w:val="none" w:sz="0" w:space="0" w:color="auto"/>
            <w:bottom w:val="none" w:sz="0" w:space="0" w:color="auto"/>
            <w:right w:val="none" w:sz="0" w:space="0" w:color="auto"/>
          </w:divBdr>
        </w:div>
      </w:divsChild>
    </w:div>
    <w:div w:id="842284917">
      <w:bodyDiv w:val="1"/>
      <w:marLeft w:val="0"/>
      <w:marRight w:val="0"/>
      <w:marTop w:val="0"/>
      <w:marBottom w:val="0"/>
      <w:divBdr>
        <w:top w:val="none" w:sz="0" w:space="0" w:color="auto"/>
        <w:left w:val="none" w:sz="0" w:space="0" w:color="auto"/>
        <w:bottom w:val="none" w:sz="0" w:space="0" w:color="auto"/>
        <w:right w:val="none" w:sz="0" w:space="0" w:color="auto"/>
      </w:divBdr>
    </w:div>
    <w:div w:id="1485925173">
      <w:bodyDiv w:val="1"/>
      <w:marLeft w:val="0"/>
      <w:marRight w:val="0"/>
      <w:marTop w:val="0"/>
      <w:marBottom w:val="0"/>
      <w:divBdr>
        <w:top w:val="none" w:sz="0" w:space="0" w:color="auto"/>
        <w:left w:val="none" w:sz="0" w:space="0" w:color="auto"/>
        <w:bottom w:val="none" w:sz="0" w:space="0" w:color="auto"/>
        <w:right w:val="none" w:sz="0" w:space="0" w:color="auto"/>
      </w:divBdr>
      <w:divsChild>
        <w:div w:id="1709912153">
          <w:marLeft w:val="0"/>
          <w:marRight w:val="0"/>
          <w:marTop w:val="0"/>
          <w:marBottom w:val="0"/>
          <w:divBdr>
            <w:top w:val="none" w:sz="0" w:space="0" w:color="auto"/>
            <w:left w:val="none" w:sz="0" w:space="0" w:color="auto"/>
            <w:bottom w:val="none" w:sz="0" w:space="0" w:color="auto"/>
            <w:right w:val="none" w:sz="0" w:space="0" w:color="auto"/>
          </w:divBdr>
        </w:div>
      </w:divsChild>
    </w:div>
    <w:div w:id="1723215239">
      <w:bodyDiv w:val="1"/>
      <w:marLeft w:val="0"/>
      <w:marRight w:val="0"/>
      <w:marTop w:val="0"/>
      <w:marBottom w:val="0"/>
      <w:divBdr>
        <w:top w:val="none" w:sz="0" w:space="0" w:color="auto"/>
        <w:left w:val="none" w:sz="0" w:space="0" w:color="auto"/>
        <w:bottom w:val="none" w:sz="0" w:space="0" w:color="auto"/>
        <w:right w:val="none" w:sz="0" w:space="0" w:color="auto"/>
      </w:divBdr>
      <w:divsChild>
        <w:div w:id="602110447">
          <w:marLeft w:val="0"/>
          <w:marRight w:val="0"/>
          <w:marTop w:val="0"/>
          <w:marBottom w:val="0"/>
          <w:divBdr>
            <w:top w:val="none" w:sz="0" w:space="0" w:color="auto"/>
            <w:left w:val="none" w:sz="0" w:space="0" w:color="auto"/>
            <w:bottom w:val="none" w:sz="0" w:space="0" w:color="auto"/>
            <w:right w:val="none" w:sz="0" w:space="0" w:color="auto"/>
          </w:divBdr>
        </w:div>
      </w:divsChild>
    </w:div>
    <w:div w:id="1828740965">
      <w:bodyDiv w:val="1"/>
      <w:marLeft w:val="0"/>
      <w:marRight w:val="0"/>
      <w:marTop w:val="0"/>
      <w:marBottom w:val="0"/>
      <w:divBdr>
        <w:top w:val="none" w:sz="0" w:space="0" w:color="auto"/>
        <w:left w:val="none" w:sz="0" w:space="0" w:color="auto"/>
        <w:bottom w:val="none" w:sz="0" w:space="0" w:color="auto"/>
        <w:right w:val="none" w:sz="0" w:space="0" w:color="auto"/>
      </w:divBdr>
      <w:divsChild>
        <w:div w:id="348601231">
          <w:marLeft w:val="0"/>
          <w:marRight w:val="0"/>
          <w:marTop w:val="0"/>
          <w:marBottom w:val="0"/>
          <w:divBdr>
            <w:top w:val="none" w:sz="0" w:space="0" w:color="auto"/>
            <w:left w:val="none" w:sz="0" w:space="0" w:color="auto"/>
            <w:bottom w:val="none" w:sz="0" w:space="0" w:color="auto"/>
            <w:right w:val="none" w:sz="0" w:space="0" w:color="auto"/>
          </w:divBdr>
        </w:div>
      </w:divsChild>
    </w:div>
    <w:div w:id="1864321312">
      <w:bodyDiv w:val="1"/>
      <w:marLeft w:val="0"/>
      <w:marRight w:val="0"/>
      <w:marTop w:val="0"/>
      <w:marBottom w:val="0"/>
      <w:divBdr>
        <w:top w:val="none" w:sz="0" w:space="0" w:color="auto"/>
        <w:left w:val="none" w:sz="0" w:space="0" w:color="auto"/>
        <w:bottom w:val="none" w:sz="0" w:space="0" w:color="auto"/>
        <w:right w:val="none" w:sz="0" w:space="0" w:color="auto"/>
      </w:divBdr>
      <w:divsChild>
        <w:div w:id="174413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nk.springer.com/search?dc.title=Declaration+of+Helsinki&amp;facet-content-type=ReferenceWorkEntry&amp;sortOrder=releva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2173</Words>
  <Characters>12388</Characters>
  <Application>Microsoft Office Word</Application>
  <DocSecurity>0</DocSecurity>
  <Lines>103</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Universitätsmedizin Göttingen</Company>
  <LinksUpToDate>false</LinksUpToDate>
  <CharactersWithSpaces>14532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Annamalai, Karthika</dc:creator>
  <cp:keywords/>
  <dc:description/>
  <cp:lastModifiedBy>Karthika Annamalai</cp:lastModifiedBy>
  <cp:revision>2</cp:revision>
  <dcterms:created xsi:type="dcterms:W3CDTF">2025-07-03T05:53:00Z</dcterms:created>
  <dcterms:modified xsi:type="dcterms:W3CDTF">2025-07-03T05:53:00Z</dcterms:modified>
</cp:coreProperties>
</file>