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E33817" w14:textId="644C6D5B" w:rsidR="00951122" w:rsidRPr="005F56F4" w:rsidRDefault="00951122" w:rsidP="00F96C84">
      <w:pPr>
        <w:pStyle w:val="berschrift1"/>
        <w:spacing w:before="0" w:after="240"/>
        <w:jc w:val="center"/>
        <w:rPr>
          <w:sz w:val="36"/>
          <w:szCs w:val="36"/>
          <w:lang w:val="en-GB"/>
        </w:rPr>
      </w:pPr>
      <w:r w:rsidRPr="005F56F4">
        <w:rPr>
          <w:sz w:val="36"/>
          <w:szCs w:val="36"/>
          <w:lang w:val="en-GB"/>
        </w:rPr>
        <w:t>Supplemental Material</w:t>
      </w:r>
    </w:p>
    <w:p w14:paraId="45039BC2" w14:textId="77777777" w:rsidR="005F56F4" w:rsidRPr="00390810" w:rsidRDefault="005F56F4" w:rsidP="005F56F4">
      <w:pPr>
        <w:spacing w:line="240" w:lineRule="auto"/>
        <w:rPr>
          <w:lang w:val="en-GB"/>
        </w:rPr>
      </w:pPr>
      <w:r w:rsidRPr="00390810">
        <w:rPr>
          <w:rFonts w:eastAsia="Times New Roman"/>
          <w:b/>
          <w:bCs/>
          <w:kern w:val="28"/>
          <w:sz w:val="28"/>
          <w:szCs w:val="28"/>
          <w:lang w:val="en-GB"/>
        </w:rPr>
        <w:t>Dysferlin stabilizes membrane nanodomains of cardiomyocytes after myocardial infarction</w:t>
      </w:r>
    </w:p>
    <w:p w14:paraId="367B43A2" w14:textId="77777777" w:rsidR="005F56F4" w:rsidRPr="00390810" w:rsidRDefault="005F56F4" w:rsidP="005F56F4">
      <w:pPr>
        <w:pStyle w:val="Teaser"/>
        <w:jc w:val="both"/>
        <w:rPr>
          <w:b/>
          <w:lang w:val="en-GB"/>
        </w:rPr>
      </w:pPr>
      <w:r w:rsidRPr="00390810">
        <w:rPr>
          <w:b/>
          <w:lang w:val="en-GB"/>
        </w:rPr>
        <w:t>Original Article</w:t>
      </w:r>
    </w:p>
    <w:p w14:paraId="31DE75BE" w14:textId="4A7B9BAD" w:rsidR="005F56F4" w:rsidRPr="00390810" w:rsidRDefault="005F56F4" w:rsidP="005F56F4">
      <w:pPr>
        <w:pStyle w:val="Teaser"/>
        <w:jc w:val="both"/>
        <w:rPr>
          <w:lang w:val="en-GB"/>
        </w:rPr>
      </w:pPr>
      <w:bookmarkStart w:id="0" w:name="_Hlk220594145"/>
      <w:r w:rsidRPr="00390810">
        <w:rPr>
          <w:b/>
          <w:lang w:val="en-GB"/>
        </w:rPr>
        <w:t>Authors:</w:t>
      </w:r>
      <w:r w:rsidRPr="00390810">
        <w:rPr>
          <w:color w:val="000000" w:themeColor="text1"/>
          <w:lang w:val="en-GB"/>
        </w:rPr>
        <w:t xml:space="preserve"> </w:t>
      </w:r>
      <w:r w:rsidR="00621DD5" w:rsidRPr="00E25F44">
        <w:rPr>
          <w:color w:val="000000" w:themeColor="text1"/>
          <w:lang w:val="en-GB"/>
        </w:rPr>
        <w:t>Justus B. Wegener</w:t>
      </w:r>
      <w:r w:rsidR="00621DD5" w:rsidRPr="00E25F44">
        <w:rPr>
          <w:color w:val="000000" w:themeColor="text1"/>
          <w:vertAlign w:val="superscript"/>
          <w:lang w:val="en-GB"/>
        </w:rPr>
        <w:t>1,2,3</w:t>
      </w:r>
      <w:r w:rsidR="00621DD5" w:rsidRPr="00E25F44">
        <w:rPr>
          <w:lang w:val="en-GB"/>
        </w:rPr>
        <w:t>†</w:t>
      </w:r>
      <w:r w:rsidR="00621DD5" w:rsidRPr="00E25F44">
        <w:rPr>
          <w:color w:val="000000" w:themeColor="text1"/>
          <w:lang w:val="en-GB"/>
        </w:rPr>
        <w:t>, Yannik Zühlke</w:t>
      </w:r>
      <w:r w:rsidR="00621DD5" w:rsidRPr="00E25F44">
        <w:rPr>
          <w:color w:val="000000" w:themeColor="text1"/>
          <w:vertAlign w:val="superscript"/>
          <w:lang w:val="en-GB"/>
        </w:rPr>
        <w:t>1,2,3</w:t>
      </w:r>
      <w:r w:rsidR="00621DD5" w:rsidRPr="00E25F44">
        <w:rPr>
          <w:lang w:val="en-GB"/>
        </w:rPr>
        <w:t>†</w:t>
      </w:r>
      <w:r w:rsidR="00621DD5" w:rsidRPr="00E25F44">
        <w:rPr>
          <w:color w:val="000000" w:themeColor="text1"/>
          <w:lang w:val="en-GB"/>
        </w:rPr>
        <w:t>, Carolin Fleischhacker</w:t>
      </w:r>
      <w:r w:rsidR="00621DD5" w:rsidRPr="00E25F44">
        <w:rPr>
          <w:color w:val="000000" w:themeColor="text1"/>
          <w:vertAlign w:val="superscript"/>
          <w:lang w:val="en-GB"/>
        </w:rPr>
        <w:t>1,2</w:t>
      </w:r>
      <w:r w:rsidR="00621DD5">
        <w:rPr>
          <w:color w:val="000000" w:themeColor="text1"/>
          <w:vertAlign w:val="superscript"/>
          <w:lang w:val="en-GB"/>
        </w:rPr>
        <w:t>,4</w:t>
      </w:r>
      <w:r w:rsidR="00621DD5" w:rsidRPr="00E25F44">
        <w:rPr>
          <w:color w:val="000000" w:themeColor="text1"/>
          <w:lang w:val="en-GB"/>
        </w:rPr>
        <w:t>, Justus Marks</w:t>
      </w:r>
      <w:r w:rsidR="00621DD5" w:rsidRPr="00E25F44">
        <w:rPr>
          <w:color w:val="000000" w:themeColor="text1"/>
          <w:vertAlign w:val="superscript"/>
          <w:lang w:val="en-GB"/>
        </w:rPr>
        <w:t>1,2,3</w:t>
      </w:r>
      <w:r w:rsidR="00621DD5" w:rsidRPr="00E25F44">
        <w:rPr>
          <w:color w:val="000000" w:themeColor="text1"/>
          <w:lang w:val="en-GB"/>
        </w:rPr>
        <w:t>, Brian Foo</w:t>
      </w:r>
      <w:r w:rsidR="00621DD5" w:rsidRPr="00E25F44">
        <w:rPr>
          <w:color w:val="000000" w:themeColor="text1"/>
          <w:vertAlign w:val="superscript"/>
          <w:lang w:val="en-GB"/>
        </w:rPr>
        <w:t>1,2,3</w:t>
      </w:r>
      <w:r w:rsidR="00621DD5">
        <w:rPr>
          <w:color w:val="000000" w:themeColor="text1"/>
          <w:vertAlign w:val="superscript"/>
          <w:lang w:val="en-GB"/>
        </w:rPr>
        <w:t>§</w:t>
      </w:r>
      <w:r w:rsidR="00621DD5" w:rsidRPr="00E25F44">
        <w:rPr>
          <w:color w:val="000000" w:themeColor="text1"/>
          <w:lang w:val="en-GB"/>
        </w:rPr>
        <w:t>, Niklas Bader</w:t>
      </w:r>
      <w:r w:rsidR="00621DD5" w:rsidRPr="00E25F44">
        <w:rPr>
          <w:color w:val="000000" w:themeColor="text1"/>
          <w:vertAlign w:val="superscript"/>
          <w:lang w:val="en-GB"/>
        </w:rPr>
        <w:t>1,2</w:t>
      </w:r>
      <w:r w:rsidR="009A2DEF">
        <w:rPr>
          <w:color w:val="000000" w:themeColor="text1"/>
          <w:vertAlign w:val="superscript"/>
          <w:lang w:val="en-GB"/>
        </w:rPr>
        <w:t>,4</w:t>
      </w:r>
      <w:r w:rsidR="00621DD5" w:rsidRPr="00E25F44">
        <w:rPr>
          <w:color w:val="000000" w:themeColor="text1"/>
          <w:lang w:val="en-GB"/>
        </w:rPr>
        <w:t>, Gabriel C. Riedemann</w:t>
      </w:r>
      <w:r w:rsidR="00621DD5" w:rsidRPr="00E25F44">
        <w:rPr>
          <w:color w:val="000000" w:themeColor="text1"/>
          <w:vertAlign w:val="superscript"/>
          <w:lang w:val="en-GB"/>
        </w:rPr>
        <w:t>1,2,3</w:t>
      </w:r>
      <w:r w:rsidR="00503729">
        <w:rPr>
          <w:color w:val="000000" w:themeColor="text1"/>
          <w:vertAlign w:val="superscript"/>
          <w:lang w:val="en-GB"/>
        </w:rPr>
        <w:t>,4</w:t>
      </w:r>
      <w:r w:rsidR="00621DD5" w:rsidRPr="00E25F44">
        <w:rPr>
          <w:color w:val="000000" w:themeColor="text1"/>
          <w:lang w:val="en-GB"/>
        </w:rPr>
        <w:t>, Jasper Wedemeyer</w:t>
      </w:r>
      <w:r w:rsidR="00621DD5" w:rsidRPr="00E25F44">
        <w:rPr>
          <w:color w:val="000000" w:themeColor="text1"/>
          <w:vertAlign w:val="superscript"/>
          <w:lang w:val="en-GB"/>
        </w:rPr>
        <w:t>1,2,3</w:t>
      </w:r>
      <w:r w:rsidR="00621DD5" w:rsidRPr="00E25F44">
        <w:rPr>
          <w:color w:val="000000" w:themeColor="text1"/>
          <w:lang w:val="en-GB"/>
        </w:rPr>
        <w:t xml:space="preserve">, </w:t>
      </w:r>
      <w:r w:rsidR="00621DD5">
        <w:rPr>
          <w:color w:val="000000" w:themeColor="text1"/>
          <w:lang w:val="en-GB"/>
        </w:rPr>
        <w:t>Kim-Chi Vu</w:t>
      </w:r>
      <w:r w:rsidR="00621DD5" w:rsidRPr="00E25F44">
        <w:rPr>
          <w:color w:val="000000" w:themeColor="text1"/>
          <w:vertAlign w:val="superscript"/>
          <w:lang w:val="en-GB"/>
        </w:rPr>
        <w:t>1,2</w:t>
      </w:r>
      <w:r w:rsidR="00621DD5">
        <w:rPr>
          <w:color w:val="000000" w:themeColor="text1"/>
          <w:lang w:val="en-GB"/>
        </w:rPr>
        <w:t xml:space="preserve">, </w:t>
      </w:r>
      <w:r w:rsidR="009A2DEF">
        <w:rPr>
          <w:color w:val="000000" w:themeColor="text1"/>
          <w:lang w:val="en-GB"/>
        </w:rPr>
        <w:t>Ana M. Vergel Leon</w:t>
      </w:r>
      <w:r w:rsidR="009A2DEF" w:rsidRPr="009A2DEF">
        <w:rPr>
          <w:color w:val="000000" w:themeColor="text1"/>
          <w:vertAlign w:val="superscript"/>
          <w:lang w:val="en-GB"/>
        </w:rPr>
        <w:t>1,2,3,4</w:t>
      </w:r>
      <w:r w:rsidR="009A2DEF">
        <w:rPr>
          <w:color w:val="000000" w:themeColor="text1"/>
          <w:lang w:val="en-GB"/>
        </w:rPr>
        <w:t xml:space="preserve">, </w:t>
      </w:r>
      <w:r w:rsidR="00621DD5" w:rsidRPr="00E25F44">
        <w:rPr>
          <w:color w:val="000000" w:themeColor="text1"/>
          <w:lang w:val="en-GB"/>
        </w:rPr>
        <w:t>Nora Josefine Paulke</w:t>
      </w:r>
      <w:r w:rsidR="00621DD5" w:rsidRPr="00E25F44">
        <w:rPr>
          <w:color w:val="000000" w:themeColor="text1"/>
          <w:vertAlign w:val="superscript"/>
          <w:lang w:val="en-GB"/>
        </w:rPr>
        <w:t>1,2</w:t>
      </w:r>
      <w:r w:rsidR="00621DD5" w:rsidRPr="00E25F44">
        <w:rPr>
          <w:color w:val="000000" w:themeColor="text1"/>
          <w:lang w:val="en-GB"/>
        </w:rPr>
        <w:t>, Tobias Kohl</w:t>
      </w:r>
      <w:r w:rsidR="00621DD5" w:rsidRPr="00E25F44">
        <w:rPr>
          <w:color w:val="000000" w:themeColor="text1"/>
          <w:vertAlign w:val="superscript"/>
          <w:lang w:val="en-GB"/>
        </w:rPr>
        <w:t>1,2</w:t>
      </w:r>
      <w:r w:rsidR="00621DD5">
        <w:rPr>
          <w:color w:val="000000" w:themeColor="text1"/>
          <w:vertAlign w:val="superscript"/>
          <w:lang w:val="en-GB"/>
        </w:rPr>
        <w:t>,4</w:t>
      </w:r>
      <w:r w:rsidR="00621DD5" w:rsidRPr="00E25F44">
        <w:rPr>
          <w:color w:val="000000" w:themeColor="text1"/>
          <w:lang w:val="en-GB"/>
        </w:rPr>
        <w:t>, Henning Urlaub</w:t>
      </w:r>
      <w:r w:rsidR="00621DD5" w:rsidRPr="00E25F44">
        <w:rPr>
          <w:color w:val="000000" w:themeColor="text1"/>
          <w:vertAlign w:val="superscript"/>
          <w:lang w:val="en-GB"/>
        </w:rPr>
        <w:t>3,7,9</w:t>
      </w:r>
      <w:r w:rsidR="00621DD5" w:rsidRPr="00E25F44">
        <w:rPr>
          <w:color w:val="000000" w:themeColor="text1"/>
          <w:lang w:val="en-GB"/>
        </w:rPr>
        <w:t xml:space="preserve">, </w:t>
      </w:r>
      <w:r w:rsidR="009A2DEF">
        <w:rPr>
          <w:color w:val="000000" w:themeColor="text1"/>
          <w:lang w:val="en-GB"/>
        </w:rPr>
        <w:t>Constanze Schmidt</w:t>
      </w:r>
      <w:r w:rsidR="009A2DEF" w:rsidRPr="009A2DEF">
        <w:rPr>
          <w:color w:val="000000" w:themeColor="text1"/>
          <w:vertAlign w:val="superscript"/>
          <w:lang w:val="en-GB"/>
        </w:rPr>
        <w:t>1,4</w:t>
      </w:r>
      <w:r w:rsidR="009A2DEF">
        <w:rPr>
          <w:color w:val="000000" w:themeColor="text1"/>
          <w:lang w:val="en-GB"/>
        </w:rPr>
        <w:t xml:space="preserve">, </w:t>
      </w:r>
      <w:r w:rsidR="00621DD5" w:rsidRPr="00E25F44">
        <w:rPr>
          <w:color w:val="000000" w:themeColor="text1"/>
          <w:lang w:val="en-GB"/>
        </w:rPr>
        <w:t>Gerd Hasenfuß</w:t>
      </w:r>
      <w:r w:rsidR="00621DD5" w:rsidRPr="00E25F44">
        <w:rPr>
          <w:color w:val="000000" w:themeColor="text1"/>
          <w:vertAlign w:val="superscript"/>
          <w:lang w:val="en-GB"/>
        </w:rPr>
        <w:t>1,3,4</w:t>
      </w:r>
      <w:r w:rsidR="00621DD5" w:rsidRPr="00E25F44">
        <w:rPr>
          <w:lang w:val="en-GB"/>
        </w:rPr>
        <w:t>, Tobias Moser</w:t>
      </w:r>
      <w:r w:rsidR="00621DD5" w:rsidRPr="00E25F44">
        <w:rPr>
          <w:vertAlign w:val="superscript"/>
          <w:lang w:val="en-GB"/>
        </w:rPr>
        <w:t>3,5,6</w:t>
      </w:r>
      <w:r w:rsidR="00621DD5" w:rsidRPr="00E25F44">
        <w:rPr>
          <w:lang w:val="en-GB"/>
        </w:rPr>
        <w:t>, Eva A. Rog-Zielinska</w:t>
      </w:r>
      <w:r w:rsidR="00621DD5" w:rsidRPr="00E25F44">
        <w:rPr>
          <w:vertAlign w:val="superscript"/>
          <w:lang w:val="en-GB"/>
        </w:rPr>
        <w:t>8</w:t>
      </w:r>
      <w:r w:rsidR="00621DD5" w:rsidRPr="00E25F44">
        <w:rPr>
          <w:lang w:val="en-GB"/>
        </w:rPr>
        <w:t>, Christof Lenz</w:t>
      </w:r>
      <w:r w:rsidR="00621DD5" w:rsidRPr="00E25F44">
        <w:rPr>
          <w:vertAlign w:val="superscript"/>
          <w:lang w:val="en-GB"/>
        </w:rPr>
        <w:t>3,4,7,9</w:t>
      </w:r>
      <w:r w:rsidR="00621DD5" w:rsidRPr="00E25F44">
        <w:rPr>
          <w:lang w:val="en-GB"/>
        </w:rPr>
        <w:t>, Stephan E. Lehnart</w:t>
      </w:r>
      <w:r w:rsidR="00621DD5" w:rsidRPr="00E25F44">
        <w:rPr>
          <w:vertAlign w:val="superscript"/>
          <w:lang w:val="en-GB"/>
        </w:rPr>
        <w:t>1,2,3,4</w:t>
      </w:r>
      <w:r w:rsidR="00621DD5" w:rsidRPr="00E25F44">
        <w:rPr>
          <w:lang w:val="en-GB"/>
        </w:rPr>
        <w:t>*, Sören Brandenburg</w:t>
      </w:r>
      <w:r w:rsidR="00621DD5" w:rsidRPr="00E25F44">
        <w:rPr>
          <w:vertAlign w:val="superscript"/>
          <w:lang w:val="en-GB"/>
        </w:rPr>
        <w:t>1,2,3</w:t>
      </w:r>
      <w:r w:rsidR="00621DD5">
        <w:rPr>
          <w:vertAlign w:val="superscript"/>
          <w:lang w:val="en-GB"/>
        </w:rPr>
        <w:t>,4</w:t>
      </w:r>
      <w:r w:rsidR="00621DD5" w:rsidRPr="00E25F44">
        <w:rPr>
          <w:lang w:val="en-GB"/>
        </w:rPr>
        <w:t>*</w:t>
      </w:r>
    </w:p>
    <w:bookmarkEnd w:id="0"/>
    <w:p w14:paraId="3E57D656" w14:textId="77777777" w:rsidR="005F56F4" w:rsidRPr="00390810" w:rsidRDefault="005F56F4" w:rsidP="005F56F4">
      <w:pPr>
        <w:pStyle w:val="Paragraph"/>
        <w:ind w:firstLine="0"/>
        <w:jc w:val="both"/>
        <w:rPr>
          <w:b/>
          <w:lang w:val="en-GB"/>
        </w:rPr>
      </w:pPr>
    </w:p>
    <w:p w14:paraId="4AC672B0" w14:textId="77777777" w:rsidR="005F56F4" w:rsidRPr="00390810" w:rsidRDefault="005F56F4" w:rsidP="005F56F4">
      <w:pPr>
        <w:pStyle w:val="Paragraph"/>
        <w:ind w:firstLine="0"/>
        <w:jc w:val="both"/>
        <w:rPr>
          <w:b/>
          <w:lang w:val="en-GB"/>
        </w:rPr>
      </w:pPr>
      <w:r w:rsidRPr="00390810">
        <w:rPr>
          <w:b/>
          <w:lang w:val="en-GB"/>
        </w:rPr>
        <w:t>Affiliations:</w:t>
      </w:r>
    </w:p>
    <w:p w14:paraId="3A2AB4C9" w14:textId="77777777" w:rsidR="005F56F4" w:rsidRPr="00390810" w:rsidRDefault="005F56F4" w:rsidP="005F56F4">
      <w:pPr>
        <w:pStyle w:val="Paragraph"/>
        <w:ind w:firstLine="0"/>
        <w:jc w:val="both"/>
        <w:rPr>
          <w:lang w:val="en-GB"/>
        </w:rPr>
      </w:pPr>
      <w:r w:rsidRPr="00390810">
        <w:rPr>
          <w:vertAlign w:val="superscript"/>
          <w:lang w:val="en-GB"/>
        </w:rPr>
        <w:t>1</w:t>
      </w:r>
      <w:r w:rsidRPr="00390810">
        <w:rPr>
          <w:lang w:val="en-GB"/>
        </w:rPr>
        <w:t>Department of Cardiology and Pneumology, University Medical Centre Göttingen; Göttingen, Germany.</w:t>
      </w:r>
    </w:p>
    <w:p w14:paraId="13665D9C" w14:textId="77777777" w:rsidR="005F56F4" w:rsidRPr="00390810" w:rsidRDefault="005F56F4" w:rsidP="005F56F4">
      <w:pPr>
        <w:pStyle w:val="Paragraph"/>
        <w:ind w:firstLine="0"/>
        <w:jc w:val="both"/>
        <w:rPr>
          <w:lang w:val="en-GB"/>
        </w:rPr>
      </w:pPr>
      <w:r w:rsidRPr="00390810">
        <w:rPr>
          <w:vertAlign w:val="superscript"/>
          <w:lang w:val="en-GB"/>
        </w:rPr>
        <w:t>2</w:t>
      </w:r>
      <w:r w:rsidRPr="00390810">
        <w:rPr>
          <w:lang w:val="en-GB"/>
        </w:rPr>
        <w:t>Cellular Biophysics &amp; Translational Cardiology Section, Heart Research Centre, University Medical Centre Göttingen; Göttingen, Germany.</w:t>
      </w:r>
    </w:p>
    <w:p w14:paraId="5921F44D" w14:textId="77777777" w:rsidR="005F56F4" w:rsidRPr="00390810" w:rsidRDefault="005F56F4" w:rsidP="005F56F4">
      <w:pPr>
        <w:pStyle w:val="Paragraph"/>
        <w:ind w:firstLine="0"/>
        <w:jc w:val="both"/>
        <w:rPr>
          <w:lang w:val="en-GB"/>
        </w:rPr>
      </w:pPr>
      <w:r w:rsidRPr="00390810">
        <w:rPr>
          <w:vertAlign w:val="superscript"/>
          <w:lang w:val="en-GB"/>
        </w:rPr>
        <w:t>3</w:t>
      </w:r>
      <w:r w:rsidRPr="00390810">
        <w:rPr>
          <w:lang w:val="en-GB"/>
        </w:rPr>
        <w:t>Cluster of Excellence "Multiscale Bioimaging: from Molecular Machines to Networks of Excitable Cells" (MBExC), University of Göttingen; Göttingen, Germany.</w:t>
      </w:r>
    </w:p>
    <w:p w14:paraId="06A60485" w14:textId="77777777" w:rsidR="005F56F4" w:rsidRPr="00390810" w:rsidRDefault="005F56F4" w:rsidP="005F56F4">
      <w:pPr>
        <w:pStyle w:val="Paragraph"/>
        <w:ind w:firstLine="0"/>
        <w:jc w:val="both"/>
        <w:rPr>
          <w:lang w:val="en-GB"/>
        </w:rPr>
      </w:pPr>
      <w:r w:rsidRPr="00390810">
        <w:rPr>
          <w:vertAlign w:val="superscript"/>
          <w:lang w:val="en-GB"/>
        </w:rPr>
        <w:t>4</w:t>
      </w:r>
      <w:r w:rsidRPr="00390810">
        <w:rPr>
          <w:lang w:val="en-GB"/>
        </w:rPr>
        <w:t>DZHK (German Centre for Cardiovascular Research), Partner Site Göttingen; Göttingen, Germany.</w:t>
      </w:r>
    </w:p>
    <w:p w14:paraId="2A080DED" w14:textId="77777777" w:rsidR="005F56F4" w:rsidRPr="00390810" w:rsidRDefault="005F56F4" w:rsidP="005F56F4">
      <w:pPr>
        <w:pStyle w:val="Paragraph"/>
        <w:ind w:firstLine="0"/>
        <w:rPr>
          <w:vertAlign w:val="superscript"/>
          <w:lang w:val="en-GB"/>
        </w:rPr>
      </w:pPr>
      <w:r w:rsidRPr="00390810">
        <w:rPr>
          <w:vertAlign w:val="superscript"/>
          <w:lang w:val="en-GB"/>
        </w:rPr>
        <w:t>5</w:t>
      </w:r>
      <w:r w:rsidRPr="00390810">
        <w:rPr>
          <w:lang w:val="en-GB"/>
        </w:rPr>
        <w:t>Institute for Auditory Neuroscience and InnerEarLab, University Medical Centre Göttingen; Göttingen, Germany</w:t>
      </w:r>
    </w:p>
    <w:p w14:paraId="120B0C00" w14:textId="77777777" w:rsidR="005F56F4" w:rsidRPr="00390810" w:rsidRDefault="005F56F4" w:rsidP="005F56F4">
      <w:pPr>
        <w:pStyle w:val="Paragraph"/>
        <w:ind w:firstLine="0"/>
        <w:rPr>
          <w:b/>
          <w:lang w:val="en-GB"/>
        </w:rPr>
      </w:pPr>
      <w:r w:rsidRPr="00390810">
        <w:rPr>
          <w:vertAlign w:val="superscript"/>
          <w:lang w:val="en-GB"/>
        </w:rPr>
        <w:t>6</w:t>
      </w:r>
      <w:r w:rsidRPr="00390810">
        <w:rPr>
          <w:lang w:val="en-GB"/>
        </w:rPr>
        <w:t>Auditory Neuroscience and Synaptic Nanophysiology Group, Max Planck Institute for Multidisciplinary Science, Göttingen, Germany</w:t>
      </w:r>
    </w:p>
    <w:p w14:paraId="4CD819BE" w14:textId="77777777" w:rsidR="005F56F4" w:rsidRPr="00390810" w:rsidRDefault="005F56F4" w:rsidP="005F56F4">
      <w:pPr>
        <w:pStyle w:val="Paragraph"/>
        <w:ind w:firstLine="0"/>
        <w:jc w:val="both"/>
        <w:rPr>
          <w:lang w:val="en-GB"/>
        </w:rPr>
      </w:pPr>
      <w:r w:rsidRPr="00390810">
        <w:rPr>
          <w:vertAlign w:val="superscript"/>
          <w:lang w:val="en-GB"/>
        </w:rPr>
        <w:t>7</w:t>
      </w:r>
      <w:r w:rsidRPr="00390810">
        <w:rPr>
          <w:lang w:val="en-GB"/>
        </w:rPr>
        <w:t>Department of Clinical Chemistry, University Medical Centre Göttingen; Göttingen, Germany.</w:t>
      </w:r>
    </w:p>
    <w:p w14:paraId="19605B47" w14:textId="77777777" w:rsidR="005F56F4" w:rsidRPr="00390810" w:rsidRDefault="005F56F4" w:rsidP="005F56F4">
      <w:pPr>
        <w:pStyle w:val="Paragraph"/>
        <w:ind w:firstLine="0"/>
        <w:jc w:val="both"/>
        <w:rPr>
          <w:lang w:val="en-GB"/>
        </w:rPr>
      </w:pPr>
      <w:r w:rsidRPr="00390810">
        <w:rPr>
          <w:vertAlign w:val="superscript"/>
          <w:lang w:val="en-GB"/>
        </w:rPr>
        <w:t>8</w:t>
      </w:r>
      <w:r w:rsidRPr="00390810">
        <w:rPr>
          <w:lang w:val="en-GB"/>
        </w:rPr>
        <w:t>Institute for Experimental Cardiovascular Medicine, University Heart Centre and Faculty of Medicine, University of Freiburg; Freiburg, Germany.</w:t>
      </w:r>
    </w:p>
    <w:p w14:paraId="209A70B0" w14:textId="77777777" w:rsidR="005F56F4" w:rsidRPr="00390810" w:rsidRDefault="005F56F4" w:rsidP="005F56F4">
      <w:pPr>
        <w:pStyle w:val="Paragraph"/>
        <w:ind w:firstLine="0"/>
        <w:jc w:val="both"/>
        <w:rPr>
          <w:lang w:val="en-GB"/>
        </w:rPr>
      </w:pPr>
      <w:r w:rsidRPr="00390810">
        <w:rPr>
          <w:vertAlign w:val="superscript"/>
          <w:lang w:val="en-GB"/>
        </w:rPr>
        <w:t>9</w:t>
      </w:r>
      <w:r w:rsidRPr="00390810">
        <w:rPr>
          <w:lang w:val="en-GB"/>
        </w:rPr>
        <w:t>Bioanalytical Mass Spectrometry Group, Max Planck Institute for Multidisciplinary Sciences; Göttingen, Germany.</w:t>
      </w:r>
    </w:p>
    <w:p w14:paraId="4798AFE2" w14:textId="77777777" w:rsidR="00183A3D" w:rsidRPr="005F56F4" w:rsidRDefault="00183A3D" w:rsidP="00183A3D">
      <w:pPr>
        <w:pStyle w:val="Paragraph"/>
        <w:ind w:firstLine="0"/>
        <w:jc w:val="both"/>
        <w:rPr>
          <w:lang w:val="en-GB"/>
        </w:rPr>
      </w:pPr>
    </w:p>
    <w:p w14:paraId="47A048D8" w14:textId="77777777" w:rsidR="00183A3D" w:rsidRPr="005F56F4" w:rsidRDefault="00183A3D" w:rsidP="00183A3D">
      <w:pPr>
        <w:pStyle w:val="Paragraph"/>
        <w:spacing w:before="0"/>
        <w:ind w:firstLine="0"/>
        <w:jc w:val="both"/>
        <w:rPr>
          <w:lang w:val="en-GB"/>
        </w:rPr>
      </w:pPr>
      <w:r w:rsidRPr="005F56F4">
        <w:rPr>
          <w:lang w:val="en-GB"/>
        </w:rPr>
        <w:t>* Corresponding authors</w:t>
      </w:r>
      <w:r w:rsidRPr="005F56F4">
        <w:rPr>
          <w:lang w:val="en-GB"/>
        </w:rPr>
        <w:tab/>
      </w:r>
      <w:r w:rsidRPr="005F56F4">
        <w:rPr>
          <w:lang w:val="en-GB"/>
        </w:rPr>
        <w:tab/>
      </w:r>
      <w:r w:rsidRPr="005F56F4">
        <w:rPr>
          <w:lang w:val="en-GB"/>
        </w:rPr>
        <w:tab/>
      </w:r>
      <w:r w:rsidRPr="005F56F4">
        <w:rPr>
          <w:lang w:val="en-GB"/>
        </w:rPr>
        <w:tab/>
      </w:r>
      <w:r w:rsidRPr="005F56F4">
        <w:rPr>
          <w:lang w:val="en-GB"/>
        </w:rPr>
        <w:tab/>
      </w:r>
      <w:r w:rsidRPr="005F56F4">
        <w:rPr>
          <w:lang w:val="en-GB"/>
        </w:rPr>
        <w:tab/>
      </w:r>
      <w:r w:rsidRPr="005F56F4">
        <w:rPr>
          <w:lang w:val="en-GB"/>
        </w:rPr>
        <w:tab/>
      </w:r>
      <w:r w:rsidRPr="005F56F4">
        <w:rPr>
          <w:lang w:val="en-GB"/>
        </w:rPr>
        <w:tab/>
      </w:r>
      <w:r w:rsidRPr="005F56F4">
        <w:rPr>
          <w:lang w:val="en-GB"/>
        </w:rPr>
        <w:tab/>
        <w:t xml:space="preserve">  </w:t>
      </w:r>
    </w:p>
    <w:p w14:paraId="6B1754D7" w14:textId="77777777" w:rsidR="00183A3D" w:rsidRPr="005F56F4" w:rsidRDefault="00183A3D" w:rsidP="00183A3D">
      <w:pPr>
        <w:pStyle w:val="Paragraph"/>
        <w:spacing w:before="0"/>
        <w:ind w:firstLine="0"/>
        <w:jc w:val="both"/>
        <w:rPr>
          <w:lang w:val="en-GB"/>
        </w:rPr>
      </w:pPr>
      <w:r w:rsidRPr="005F56F4">
        <w:rPr>
          <w:lang w:val="en-GB"/>
        </w:rPr>
        <w:t>Robert-Koch-Straße 42a</w:t>
      </w:r>
    </w:p>
    <w:p w14:paraId="791EBC28" w14:textId="77777777" w:rsidR="00183A3D" w:rsidRPr="005F56F4" w:rsidRDefault="00183A3D" w:rsidP="00183A3D">
      <w:pPr>
        <w:pStyle w:val="Paragraph"/>
        <w:spacing w:before="0"/>
        <w:ind w:firstLine="0"/>
        <w:jc w:val="both"/>
        <w:rPr>
          <w:lang w:val="en-GB"/>
        </w:rPr>
      </w:pPr>
      <w:r w:rsidRPr="005F56F4">
        <w:rPr>
          <w:lang w:val="en-GB"/>
        </w:rPr>
        <w:t>37075 Göttingen, Germany</w:t>
      </w:r>
    </w:p>
    <w:p w14:paraId="2B2534B5" w14:textId="77777777" w:rsidR="00183A3D" w:rsidRPr="005F56F4" w:rsidRDefault="00183A3D" w:rsidP="00183A3D">
      <w:pPr>
        <w:pStyle w:val="Paragraph"/>
        <w:spacing w:before="0"/>
        <w:ind w:firstLine="0"/>
        <w:jc w:val="both"/>
        <w:rPr>
          <w:lang w:val="en-GB"/>
        </w:rPr>
      </w:pPr>
      <w:r w:rsidRPr="005F56F4">
        <w:rPr>
          <w:lang w:val="en-GB"/>
        </w:rPr>
        <w:t>Tel. +49 551 39 62284</w:t>
      </w:r>
    </w:p>
    <w:p w14:paraId="4D63C611" w14:textId="77777777" w:rsidR="00183A3D" w:rsidRPr="005F56F4" w:rsidRDefault="00183A3D" w:rsidP="00183A3D">
      <w:pPr>
        <w:pStyle w:val="Paragraph"/>
        <w:spacing w:before="0"/>
        <w:ind w:firstLine="0"/>
        <w:jc w:val="both"/>
        <w:rPr>
          <w:lang w:val="en-GB"/>
        </w:rPr>
      </w:pPr>
      <w:r w:rsidRPr="005F56F4">
        <w:rPr>
          <w:lang w:val="en-GB"/>
        </w:rPr>
        <w:t>Fax +49 551 39 13063631</w:t>
      </w:r>
    </w:p>
    <w:p w14:paraId="07B24A81" w14:textId="77777777" w:rsidR="00183A3D" w:rsidRPr="005F56F4" w:rsidRDefault="00183A3D" w:rsidP="00183A3D">
      <w:pPr>
        <w:pStyle w:val="Paragraph"/>
        <w:spacing w:before="0"/>
        <w:ind w:firstLine="0"/>
        <w:jc w:val="both"/>
        <w:rPr>
          <w:lang w:val="en-GB"/>
        </w:rPr>
      </w:pPr>
      <w:r w:rsidRPr="005F56F4">
        <w:rPr>
          <w:lang w:val="en-GB"/>
        </w:rPr>
        <w:t xml:space="preserve">Emails: </w:t>
      </w:r>
      <w:hyperlink r:id="rId11" w:history="1">
        <w:r w:rsidRPr="005F56F4">
          <w:rPr>
            <w:rStyle w:val="Hyperlink"/>
            <w:lang w:val="en-GB"/>
          </w:rPr>
          <w:t>soeren.brandenburg@med.uni-goettingen.de</w:t>
        </w:r>
      </w:hyperlink>
      <w:r w:rsidRPr="005F56F4">
        <w:rPr>
          <w:lang w:val="en-GB"/>
        </w:rPr>
        <w:t xml:space="preserve"> and </w:t>
      </w:r>
      <w:hyperlink r:id="rId12" w:history="1">
        <w:r w:rsidRPr="005F56F4">
          <w:rPr>
            <w:rStyle w:val="Hyperlink"/>
            <w:lang w:val="en-GB"/>
          </w:rPr>
          <w:t>slehnart@med.uni-goettingen.de</w:t>
        </w:r>
      </w:hyperlink>
    </w:p>
    <w:p w14:paraId="5DE0DF8C" w14:textId="77777777" w:rsidR="00183A3D" w:rsidRPr="005F56F4" w:rsidRDefault="00183A3D" w:rsidP="00183A3D">
      <w:pPr>
        <w:pStyle w:val="Paragraph"/>
        <w:ind w:firstLine="0"/>
        <w:jc w:val="both"/>
        <w:rPr>
          <w:lang w:val="en-GB"/>
        </w:rPr>
      </w:pPr>
    </w:p>
    <w:p w14:paraId="29CA153B" w14:textId="16ECEFE7" w:rsidR="007A1850" w:rsidRPr="005F56F4" w:rsidRDefault="00183A3D" w:rsidP="00183A3D">
      <w:pPr>
        <w:pStyle w:val="Paragraph"/>
        <w:ind w:firstLine="0"/>
        <w:jc w:val="both"/>
        <w:rPr>
          <w:lang w:val="en-GB"/>
        </w:rPr>
      </w:pPr>
      <w:r w:rsidRPr="005F56F4">
        <w:rPr>
          <w:lang w:val="en-GB"/>
        </w:rPr>
        <w:t>† JBW and YZ contributed equally to this work and are listed alphabetically.</w:t>
      </w:r>
      <w:r w:rsidR="007A1850" w:rsidRPr="005F56F4">
        <w:rPr>
          <w:lang w:val="en-GB"/>
        </w:rPr>
        <w:br w:type="page"/>
      </w:r>
    </w:p>
    <w:p w14:paraId="5A6C8BAE" w14:textId="479F4234" w:rsidR="00D46D58" w:rsidRPr="005F56F4" w:rsidRDefault="001B7F92" w:rsidP="00D46D58">
      <w:pPr>
        <w:pStyle w:val="berschrift1"/>
        <w:rPr>
          <w:color w:val="000000" w:themeColor="text1"/>
          <w:lang w:val="en-GB"/>
        </w:rPr>
      </w:pPr>
      <w:r w:rsidRPr="005F56F4">
        <w:rPr>
          <w:color w:val="000000" w:themeColor="text1"/>
          <w:lang w:val="en-GB"/>
        </w:rPr>
        <w:lastRenderedPageBreak/>
        <w:t>Supplementary Methods</w:t>
      </w:r>
    </w:p>
    <w:p w14:paraId="2B4A0937" w14:textId="77777777" w:rsidR="00D46D58" w:rsidRPr="005F56F4" w:rsidRDefault="00D46D58" w:rsidP="00F96C84">
      <w:pPr>
        <w:rPr>
          <w:lang w:val="en-GB"/>
        </w:rPr>
      </w:pPr>
    </w:p>
    <w:p w14:paraId="510802A3" w14:textId="1BC3380D" w:rsidR="00F96C84" w:rsidRPr="005F56F4" w:rsidRDefault="00F96C84" w:rsidP="00F96C84">
      <w:pPr>
        <w:rPr>
          <w:lang w:val="en-GB"/>
        </w:rPr>
      </w:pPr>
      <w:r w:rsidRPr="005F56F4">
        <w:rPr>
          <w:lang w:val="en-GB"/>
        </w:rPr>
        <w:t>Animal experiments and dysferlin-knockout mouse model</w:t>
      </w:r>
    </w:p>
    <w:p w14:paraId="12A1319D" w14:textId="06EC5CDE" w:rsidR="00F96C84" w:rsidRPr="005F56F4" w:rsidRDefault="00F96C84" w:rsidP="00F96C84">
      <w:pPr>
        <w:rPr>
          <w:lang w:val="en-GB"/>
        </w:rPr>
      </w:pPr>
      <w:r w:rsidRPr="005F56F4">
        <w:rPr>
          <w:lang w:val="en-GB"/>
        </w:rPr>
        <w:t>Myocardial infarction model</w:t>
      </w:r>
    </w:p>
    <w:p w14:paraId="1F003EDE" w14:textId="77777777" w:rsidR="00F96C84" w:rsidRPr="005F56F4" w:rsidRDefault="00F96C84" w:rsidP="00D46D58">
      <w:pPr>
        <w:rPr>
          <w:lang w:val="en-GB"/>
        </w:rPr>
      </w:pPr>
      <w:r w:rsidRPr="005F56F4">
        <w:rPr>
          <w:lang w:val="en-GB"/>
        </w:rPr>
        <w:t>Echocardiography</w:t>
      </w:r>
    </w:p>
    <w:p w14:paraId="41B5E625" w14:textId="77777777" w:rsidR="00F96C84" w:rsidRPr="005F56F4" w:rsidRDefault="00F96C84" w:rsidP="00D46D58">
      <w:pPr>
        <w:rPr>
          <w:lang w:val="en-GB"/>
        </w:rPr>
      </w:pPr>
      <w:r w:rsidRPr="005F56F4">
        <w:rPr>
          <w:lang w:val="en-GB"/>
        </w:rPr>
        <w:t>Protein analysis by immunoblotting</w:t>
      </w:r>
    </w:p>
    <w:p w14:paraId="1D8CDD0C" w14:textId="30261B97" w:rsidR="00F96C84" w:rsidRPr="005F56F4" w:rsidRDefault="007165CB" w:rsidP="00D46D58">
      <w:pPr>
        <w:rPr>
          <w:lang w:val="en-GB"/>
        </w:rPr>
      </w:pPr>
      <w:r>
        <w:rPr>
          <w:lang w:val="en-GB"/>
        </w:rPr>
        <w:t>Region-specific</w:t>
      </w:r>
      <w:r w:rsidR="00F96C84" w:rsidRPr="005F56F4">
        <w:rPr>
          <w:lang w:val="en-GB"/>
        </w:rPr>
        <w:t xml:space="preserve"> tissue proteomics using label-free DIA-MS after myocardial infarction</w:t>
      </w:r>
    </w:p>
    <w:p w14:paraId="0E372E50" w14:textId="77777777" w:rsidR="00F96C84" w:rsidRPr="005F56F4" w:rsidRDefault="00F96C84" w:rsidP="00D46D58">
      <w:pPr>
        <w:rPr>
          <w:lang w:val="en-GB"/>
        </w:rPr>
      </w:pPr>
      <w:r w:rsidRPr="005F56F4">
        <w:rPr>
          <w:lang w:val="en-GB"/>
        </w:rPr>
        <w:t>Cardiac dysferlin interactome</w:t>
      </w:r>
    </w:p>
    <w:p w14:paraId="0A36BC83" w14:textId="60A68228" w:rsidR="00F96C84" w:rsidRPr="005F56F4" w:rsidRDefault="00F96C84" w:rsidP="00D46D58">
      <w:pPr>
        <w:rPr>
          <w:lang w:val="en-GB"/>
        </w:rPr>
      </w:pPr>
      <w:r w:rsidRPr="005F56F4">
        <w:rPr>
          <w:lang w:val="en-GB"/>
        </w:rPr>
        <w:t>Confocal microscopy and STED nanoscopy</w:t>
      </w:r>
    </w:p>
    <w:p w14:paraId="6EDC1AC2" w14:textId="1B8D0F5A" w:rsidR="00F96C84" w:rsidRPr="005F56F4" w:rsidRDefault="00F96C84" w:rsidP="00D46D58">
      <w:pPr>
        <w:rPr>
          <w:lang w:val="en-GB"/>
        </w:rPr>
      </w:pPr>
      <w:r w:rsidRPr="005F56F4">
        <w:rPr>
          <w:lang w:val="en-GB"/>
        </w:rPr>
        <w:t>Quantitative immunohistology</w:t>
      </w:r>
    </w:p>
    <w:p w14:paraId="0D92B29C" w14:textId="1F86E55A" w:rsidR="00F96C84" w:rsidRPr="005F56F4" w:rsidRDefault="00F96C84" w:rsidP="00D46D58">
      <w:pPr>
        <w:rPr>
          <w:lang w:val="en-GB"/>
        </w:rPr>
      </w:pPr>
      <w:r w:rsidRPr="005F56F4">
        <w:rPr>
          <w:lang w:val="en-GB"/>
        </w:rPr>
        <w:t>Transverse-axial tubule network analysis</w:t>
      </w:r>
    </w:p>
    <w:p w14:paraId="151977CD" w14:textId="4D41716D" w:rsidR="00F96C84" w:rsidRPr="005F56F4" w:rsidRDefault="00F96C84" w:rsidP="00D46D58">
      <w:pPr>
        <w:rPr>
          <w:lang w:val="en-GB"/>
        </w:rPr>
      </w:pPr>
      <w:r w:rsidRPr="005F56F4">
        <w:rPr>
          <w:lang w:val="en-GB"/>
        </w:rPr>
        <w:t>Intracellular dysferlin and caveolin-3 cluster analyses in LV myocytes post-MI</w:t>
      </w:r>
    </w:p>
    <w:p w14:paraId="62A93CA9" w14:textId="32E8009A" w:rsidR="00F96C84" w:rsidRPr="005F56F4" w:rsidRDefault="00F96C84" w:rsidP="00D46D58">
      <w:pPr>
        <w:rPr>
          <w:lang w:val="en-GB"/>
        </w:rPr>
      </w:pPr>
      <w:r w:rsidRPr="005F56F4">
        <w:rPr>
          <w:lang w:val="en-GB"/>
        </w:rPr>
        <w:t>Dysferlin and connexin-43 cluster analyses at the intercalated disc cell-cell contact sites</w:t>
      </w:r>
    </w:p>
    <w:p w14:paraId="77BBFC00" w14:textId="6A549ED5" w:rsidR="00F96C84" w:rsidRPr="005F56F4" w:rsidRDefault="00F96C84" w:rsidP="00D46D58">
      <w:pPr>
        <w:rPr>
          <w:lang w:val="en-GB"/>
        </w:rPr>
      </w:pPr>
      <w:r w:rsidRPr="005F56F4">
        <w:rPr>
          <w:lang w:val="en-GB"/>
        </w:rPr>
        <w:t>Electron tomography</w:t>
      </w:r>
    </w:p>
    <w:p w14:paraId="50F1A769" w14:textId="553C6D37" w:rsidR="00951122" w:rsidRPr="005F56F4" w:rsidRDefault="00951122">
      <w:pPr>
        <w:spacing w:before="0" w:after="0" w:line="240" w:lineRule="auto"/>
        <w:jc w:val="left"/>
        <w:rPr>
          <w:rFonts w:eastAsia="Times New Roman"/>
          <w:color w:val="000000" w:themeColor="text1"/>
          <w:szCs w:val="24"/>
          <w:lang w:val="en-GB"/>
        </w:rPr>
      </w:pPr>
      <w:r w:rsidRPr="005F56F4">
        <w:rPr>
          <w:color w:val="000000" w:themeColor="text1"/>
          <w:szCs w:val="24"/>
          <w:lang w:val="en-GB"/>
        </w:rPr>
        <w:br w:type="page"/>
      </w:r>
    </w:p>
    <w:p w14:paraId="246C1278" w14:textId="22ECEBDB" w:rsidR="003B6E91" w:rsidRPr="005F56F4" w:rsidRDefault="001C09D0" w:rsidP="003B6E91">
      <w:pPr>
        <w:pStyle w:val="berschrift1"/>
        <w:rPr>
          <w:color w:val="000000" w:themeColor="text1"/>
          <w:lang w:val="en-GB"/>
        </w:rPr>
      </w:pPr>
      <w:r w:rsidRPr="005F56F4">
        <w:rPr>
          <w:color w:val="000000" w:themeColor="text1"/>
          <w:lang w:val="en-GB"/>
        </w:rPr>
        <w:lastRenderedPageBreak/>
        <w:t xml:space="preserve">Animal experiments and </w:t>
      </w:r>
      <w:r w:rsidR="004A553A" w:rsidRPr="005F56F4">
        <w:rPr>
          <w:color w:val="000000" w:themeColor="text1"/>
          <w:lang w:val="en-GB"/>
        </w:rPr>
        <w:t>dysferlin-knockout mouse</w:t>
      </w:r>
      <w:r w:rsidRPr="005F56F4">
        <w:rPr>
          <w:color w:val="000000" w:themeColor="text1"/>
          <w:lang w:val="en-GB"/>
        </w:rPr>
        <w:t xml:space="preserve"> model</w:t>
      </w:r>
    </w:p>
    <w:p w14:paraId="237A6F26" w14:textId="013FBED4" w:rsidR="003B6E91" w:rsidRPr="005F56F4" w:rsidRDefault="003B6E91" w:rsidP="00294DD5">
      <w:pPr>
        <w:rPr>
          <w:lang w:val="en-GB"/>
        </w:rPr>
      </w:pPr>
      <w:r w:rsidRPr="005F56F4">
        <w:rPr>
          <w:lang w:val="en-GB"/>
        </w:rPr>
        <w:t xml:space="preserve">All </w:t>
      </w:r>
      <w:r w:rsidR="00951122" w:rsidRPr="005F56F4">
        <w:rPr>
          <w:lang w:val="en-GB"/>
        </w:rPr>
        <w:t>experiments</w:t>
      </w:r>
      <w:r w:rsidRPr="005F56F4">
        <w:rPr>
          <w:lang w:val="en-GB"/>
        </w:rPr>
        <w:t xml:space="preserve"> involving </w:t>
      </w:r>
      <w:r w:rsidR="00951122" w:rsidRPr="005F56F4">
        <w:rPr>
          <w:lang w:val="en-GB"/>
        </w:rPr>
        <w:t>mice</w:t>
      </w:r>
      <w:r w:rsidRPr="005F56F4">
        <w:rPr>
          <w:lang w:val="en-GB"/>
        </w:rPr>
        <w:t xml:space="preserve"> adhered to the guidelines outlined for the care and </w:t>
      </w:r>
      <w:r w:rsidR="00951122" w:rsidRPr="005F56F4">
        <w:rPr>
          <w:lang w:val="en-GB"/>
        </w:rPr>
        <w:t>use</w:t>
      </w:r>
      <w:r w:rsidRPr="005F56F4">
        <w:rPr>
          <w:lang w:val="en-GB"/>
        </w:rPr>
        <w:t xml:space="preserve"> of laboratory animals as per Directive 2010/63/EU of the European Parliament and NIH guidelines. </w:t>
      </w:r>
      <w:r w:rsidR="00294DD5" w:rsidRPr="005F56F4">
        <w:rPr>
          <w:lang w:val="en-GB"/>
        </w:rPr>
        <w:t xml:space="preserve">Animal procedures followed institutional rules as reviewed by the </w:t>
      </w:r>
      <w:r w:rsidR="000729EC" w:rsidRPr="005F56F4">
        <w:rPr>
          <w:lang w:val="en-GB"/>
        </w:rPr>
        <w:t>local</w:t>
      </w:r>
      <w:r w:rsidR="00294DD5" w:rsidRPr="005F56F4">
        <w:rPr>
          <w:lang w:val="en-GB"/>
        </w:rPr>
        <w:t xml:space="preserve"> animal care and use committee, and were approved by the veterinarian state authority</w:t>
      </w:r>
      <w:r w:rsidRPr="005F56F4">
        <w:rPr>
          <w:lang w:val="en-GB"/>
        </w:rPr>
        <w:t xml:space="preserve"> (LAVES, Oldenburg, Germany; animal protocol 33.9-42502-04-21/3785).</w:t>
      </w:r>
    </w:p>
    <w:p w14:paraId="018DE107" w14:textId="3635DFF9" w:rsidR="00951122" w:rsidRPr="005F56F4" w:rsidRDefault="003B6E91" w:rsidP="00961E56">
      <w:pPr>
        <w:spacing w:before="0"/>
        <w:rPr>
          <w:lang w:val="en-GB"/>
        </w:rPr>
      </w:pPr>
      <w:r w:rsidRPr="005F56F4">
        <w:rPr>
          <w:lang w:val="en-GB"/>
        </w:rPr>
        <w:t xml:space="preserve">Unless </w:t>
      </w:r>
      <w:r w:rsidR="00294DD5" w:rsidRPr="005F56F4">
        <w:rPr>
          <w:lang w:val="en-GB"/>
        </w:rPr>
        <w:t xml:space="preserve">stated </w:t>
      </w:r>
      <w:r w:rsidRPr="005F56F4">
        <w:rPr>
          <w:lang w:val="en-GB"/>
        </w:rPr>
        <w:t xml:space="preserve">otherwise, adult </w:t>
      </w:r>
      <w:r w:rsidR="00294DD5" w:rsidRPr="005F56F4">
        <w:rPr>
          <w:lang w:val="en-GB"/>
        </w:rPr>
        <w:t xml:space="preserve">sex-mixed </w:t>
      </w:r>
      <w:r w:rsidRPr="005F56F4">
        <w:rPr>
          <w:lang w:val="en-GB"/>
        </w:rPr>
        <w:t xml:space="preserve">mice aged 8-16 weeks </w:t>
      </w:r>
      <w:r w:rsidR="00294DD5" w:rsidRPr="005F56F4">
        <w:rPr>
          <w:lang w:val="en-GB"/>
        </w:rPr>
        <w:t xml:space="preserve">in the C57BL/6J background </w:t>
      </w:r>
      <w:r w:rsidRPr="005F56F4">
        <w:rPr>
          <w:lang w:val="en-GB"/>
        </w:rPr>
        <w:t xml:space="preserve">were </w:t>
      </w:r>
      <w:r w:rsidR="00294DD5" w:rsidRPr="005F56F4">
        <w:rPr>
          <w:lang w:val="en-GB"/>
        </w:rPr>
        <w:t>used</w:t>
      </w:r>
      <w:r w:rsidRPr="005F56F4">
        <w:rPr>
          <w:lang w:val="en-GB"/>
        </w:rPr>
        <w:t xml:space="preserve"> for experiments. This stu</w:t>
      </w:r>
      <w:r w:rsidR="00445446" w:rsidRPr="005F56F4">
        <w:rPr>
          <w:lang w:val="en-GB"/>
        </w:rPr>
        <w:t>d</w:t>
      </w:r>
      <w:r w:rsidRPr="005F56F4">
        <w:rPr>
          <w:lang w:val="en-GB"/>
        </w:rPr>
        <w:t xml:space="preserve">y used the </w:t>
      </w:r>
      <w:r w:rsidR="00294DD5" w:rsidRPr="005F56F4">
        <w:rPr>
          <w:lang w:val="en-GB"/>
        </w:rPr>
        <w:t>d</w:t>
      </w:r>
      <w:r w:rsidRPr="005F56F4">
        <w:rPr>
          <w:lang w:val="en-GB"/>
        </w:rPr>
        <w:t>ysferli</w:t>
      </w:r>
      <w:r w:rsidR="00445446" w:rsidRPr="005F56F4">
        <w:rPr>
          <w:lang w:val="en-GB"/>
        </w:rPr>
        <w:t>n</w:t>
      </w:r>
      <w:r w:rsidR="00294DD5" w:rsidRPr="005F56F4">
        <w:rPr>
          <w:lang w:val="en-GB"/>
        </w:rPr>
        <w:t>-</w:t>
      </w:r>
      <w:r w:rsidRPr="005F56F4">
        <w:rPr>
          <w:lang w:val="en-GB"/>
        </w:rPr>
        <w:t xml:space="preserve">knockout (KO) </w:t>
      </w:r>
      <w:r w:rsidR="00294DD5" w:rsidRPr="005F56F4">
        <w:rPr>
          <w:lang w:val="en-GB"/>
        </w:rPr>
        <w:t>model</w:t>
      </w:r>
      <w:r w:rsidRPr="005F56F4">
        <w:rPr>
          <w:lang w:val="en-GB"/>
        </w:rPr>
        <w:t xml:space="preserve"> </w:t>
      </w:r>
      <w:r w:rsidR="00780B94" w:rsidRPr="005F56F4">
        <w:rPr>
          <w:lang w:val="en-GB"/>
        </w:rPr>
        <w:t>as described previously</w:t>
      </w:r>
      <w:r w:rsidRPr="005F56F4">
        <w:rPr>
          <w:lang w:val="en-GB"/>
        </w:rPr>
        <w:t>.</w:t>
      </w:r>
      <w:r w:rsidR="00294DD5" w:rsidRPr="005F56F4">
        <w:rPr>
          <w:lang w:val="en-GB"/>
        </w:rPr>
        <w:fldChar w:fldCharType="begin">
          <w:fldData xml:space="preserve">PEVuZE5vdGU+PENpdGU+PEF1dGhvcj5CYW5zYWw8L0F1dGhvcj48WWVhcj4yMDAzPC9ZZWFyPjxS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</w:fldData>
        </w:fldChar>
      </w:r>
      <w:r w:rsidR="00294DD5" w:rsidRPr="005F56F4">
        <w:rPr>
          <w:lang w:val="en-GB"/>
        </w:rPr>
        <w:instrText xml:space="preserve"> ADDIN EN.CITE </w:instrText>
      </w:r>
      <w:r w:rsidR="00294DD5" w:rsidRPr="005F56F4">
        <w:rPr>
          <w:lang w:val="en-GB"/>
        </w:rPr>
        <w:fldChar w:fldCharType="begin">
          <w:fldData xml:space="preserve">PEVuZE5vdGU+PENpdGU+PEF1dGhvcj5CYW5zYWw8L0F1dGhvcj48WWVhcj4yMDAzPC9ZZWFyPjxS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</w:fldData>
        </w:fldChar>
      </w:r>
      <w:r w:rsidR="00294DD5" w:rsidRPr="005F56F4">
        <w:rPr>
          <w:lang w:val="en-GB"/>
        </w:rPr>
        <w:instrText xml:space="preserve"> ADDIN EN.CITE.DATA </w:instrText>
      </w:r>
      <w:r w:rsidR="00294DD5" w:rsidRPr="005F56F4">
        <w:rPr>
          <w:lang w:val="en-GB"/>
        </w:rPr>
      </w:r>
      <w:r w:rsidR="00294DD5" w:rsidRPr="005F56F4">
        <w:rPr>
          <w:lang w:val="en-GB"/>
        </w:rPr>
        <w:fldChar w:fldCharType="end"/>
      </w:r>
      <w:r w:rsidR="00294DD5" w:rsidRPr="005F56F4">
        <w:rPr>
          <w:lang w:val="en-GB"/>
        </w:rPr>
      </w:r>
      <w:r w:rsidR="00294DD5" w:rsidRPr="005F56F4">
        <w:rPr>
          <w:lang w:val="en-GB"/>
        </w:rPr>
        <w:fldChar w:fldCharType="separate"/>
      </w:r>
      <w:r w:rsidR="00294DD5" w:rsidRPr="005F56F4">
        <w:rPr>
          <w:noProof/>
          <w:vertAlign w:val="superscript"/>
          <w:lang w:val="en-GB"/>
        </w:rPr>
        <w:t>1</w:t>
      </w:r>
      <w:r w:rsidR="00294DD5" w:rsidRPr="005F56F4">
        <w:rPr>
          <w:lang w:val="en-GB"/>
        </w:rPr>
        <w:fldChar w:fldCharType="end"/>
      </w:r>
      <w:r w:rsidRPr="005F56F4">
        <w:rPr>
          <w:lang w:val="en-GB"/>
        </w:rPr>
        <w:t xml:space="preserve"> </w:t>
      </w:r>
      <w:r w:rsidR="00780B94" w:rsidRPr="005F56F4">
        <w:rPr>
          <w:lang w:val="en-GB"/>
        </w:rPr>
        <w:t>Breedings of heterozygous KO animals were realized to generate homozygous KO mice and littermate WT controls for all experiments. Ear punch g</w:t>
      </w:r>
      <w:r w:rsidRPr="005F56F4">
        <w:rPr>
          <w:lang w:val="en-GB"/>
        </w:rPr>
        <w:t xml:space="preserve">enotyping via PCR was performed </w:t>
      </w:r>
      <w:r w:rsidR="00780B94" w:rsidRPr="005F56F4">
        <w:rPr>
          <w:lang w:val="en-GB"/>
        </w:rPr>
        <w:t>with</w:t>
      </w:r>
      <w:r w:rsidRPr="005F56F4">
        <w:rPr>
          <w:lang w:val="en-GB"/>
        </w:rPr>
        <w:t xml:space="preserve"> the primer pairs</w:t>
      </w:r>
      <w:r w:rsidR="00C52D69" w:rsidRPr="005F56F4">
        <w:rPr>
          <w:lang w:val="en-GB"/>
        </w:rPr>
        <w:t xml:space="preserve"> 5’-GCCAGACAAGCAAGGTTAGTGTGG-3‘ </w:t>
      </w:r>
      <w:r w:rsidRPr="005F56F4">
        <w:rPr>
          <w:lang w:val="en-GB"/>
        </w:rPr>
        <w:t>and 5‘</w:t>
      </w:r>
      <w:r w:rsidR="00780B94" w:rsidRPr="005F56F4">
        <w:rPr>
          <w:lang w:val="en-GB"/>
        </w:rPr>
        <w:noBreakHyphen/>
      </w:r>
      <w:r w:rsidRPr="005F56F4">
        <w:rPr>
          <w:lang w:val="en-GB"/>
        </w:rPr>
        <w:t>GCGGGCTCTCAGGCACAGTATCTGC-3‘ for the wild</w:t>
      </w:r>
      <w:r w:rsidR="00780B94" w:rsidRPr="005F56F4">
        <w:rPr>
          <w:lang w:val="en-GB"/>
        </w:rPr>
        <w:t>-</w:t>
      </w:r>
      <w:r w:rsidRPr="005F56F4">
        <w:rPr>
          <w:lang w:val="en-GB"/>
        </w:rPr>
        <w:t>type (WT) allele (resulting i</w:t>
      </w:r>
      <w:r w:rsidR="000729EC" w:rsidRPr="005F56F4">
        <w:rPr>
          <w:lang w:val="en-GB"/>
        </w:rPr>
        <w:t>n a 3400 </w:t>
      </w:r>
      <w:r w:rsidR="00780B94" w:rsidRPr="005F56F4">
        <w:rPr>
          <w:lang w:val="en-GB"/>
        </w:rPr>
        <w:t>bp PCR product), and 5’-</w:t>
      </w:r>
      <w:r w:rsidRPr="005F56F4">
        <w:rPr>
          <w:lang w:val="en-GB"/>
        </w:rPr>
        <w:t>GCCAGACAAGCAAGGTTAGTGTGG-3’ and 5’</w:t>
      </w:r>
      <w:r w:rsidR="00780B94" w:rsidRPr="005F56F4">
        <w:rPr>
          <w:lang w:val="en-GB"/>
        </w:rPr>
        <w:noBreakHyphen/>
      </w:r>
      <w:r w:rsidRPr="005F56F4">
        <w:rPr>
          <w:lang w:val="en-GB"/>
        </w:rPr>
        <w:t>GCTGACTCTAGAGCTTGCGGAACC-3’ for the KO allele (resulting in a 3000 bp PCR product).</w:t>
      </w:r>
    </w:p>
    <w:p w14:paraId="16F55B60" w14:textId="77777777" w:rsidR="00961E56" w:rsidRPr="005F56F4" w:rsidRDefault="00961E56" w:rsidP="00961E56">
      <w:pPr>
        <w:spacing w:before="0"/>
        <w:rPr>
          <w:lang w:val="en-GB"/>
        </w:rPr>
      </w:pPr>
    </w:p>
    <w:p w14:paraId="73C4E47C" w14:textId="58BC4B02" w:rsidR="0091795D" w:rsidRPr="005F56F4" w:rsidRDefault="00C52D69" w:rsidP="00961E56">
      <w:pPr>
        <w:pStyle w:val="berschrift1"/>
        <w:spacing w:before="0"/>
        <w:rPr>
          <w:lang w:val="en-GB"/>
        </w:rPr>
      </w:pPr>
      <w:r w:rsidRPr="005F56F4">
        <w:rPr>
          <w:lang w:val="en-GB"/>
        </w:rPr>
        <w:t>Myocardial infarction model</w:t>
      </w:r>
    </w:p>
    <w:p w14:paraId="303C934F" w14:textId="31F81D1C" w:rsidR="00123446" w:rsidRPr="005F56F4" w:rsidRDefault="00C52D69" w:rsidP="00123446">
      <w:pPr>
        <w:rPr>
          <w:rFonts w:eastAsia="Times New Roman"/>
          <w:szCs w:val="24"/>
          <w:lang w:val="en-GB"/>
        </w:rPr>
      </w:pPr>
      <w:r w:rsidRPr="005F56F4">
        <w:rPr>
          <w:rFonts w:eastAsia="Times New Roman"/>
          <w:szCs w:val="24"/>
          <w:lang w:val="en-GB"/>
        </w:rPr>
        <w:t>For myocardial infarction (MI) of the anterior wall</w:t>
      </w:r>
      <w:r w:rsidR="00123446" w:rsidRPr="005F56F4">
        <w:rPr>
          <w:rFonts w:eastAsia="Times New Roman"/>
          <w:szCs w:val="24"/>
          <w:lang w:val="en-GB"/>
        </w:rPr>
        <w:t xml:space="preserve">, </w:t>
      </w:r>
      <w:r w:rsidRPr="005F56F4">
        <w:rPr>
          <w:rFonts w:eastAsia="Times New Roman"/>
          <w:szCs w:val="24"/>
          <w:lang w:val="en-GB"/>
        </w:rPr>
        <w:t>cohorts</w:t>
      </w:r>
      <w:r w:rsidR="00123446" w:rsidRPr="005F56F4">
        <w:rPr>
          <w:rFonts w:eastAsia="Times New Roman"/>
          <w:szCs w:val="24"/>
          <w:lang w:val="en-GB"/>
        </w:rPr>
        <w:t xml:space="preserve"> of mice aged </w:t>
      </w:r>
      <w:r w:rsidR="00F25636" w:rsidRPr="005F56F4">
        <w:rPr>
          <w:rFonts w:eastAsia="Times New Roman"/>
          <w:szCs w:val="24"/>
          <w:lang w:val="en-GB"/>
        </w:rPr>
        <w:t>8</w:t>
      </w:r>
      <w:r w:rsidRPr="005F56F4">
        <w:rPr>
          <w:rFonts w:eastAsia="Times New Roman"/>
          <w:szCs w:val="24"/>
          <w:lang w:val="en-GB"/>
        </w:rPr>
        <w:t xml:space="preserve"> to 15 weeks </w:t>
      </w:r>
      <w:r w:rsidR="00123446" w:rsidRPr="005F56F4">
        <w:rPr>
          <w:rFonts w:eastAsia="Times New Roman"/>
          <w:szCs w:val="24"/>
          <w:lang w:val="en-GB"/>
        </w:rPr>
        <w:t xml:space="preserve">underwent surgical ligation of the left anterior descending </w:t>
      </w:r>
      <w:r w:rsidRPr="005F56F4">
        <w:rPr>
          <w:rFonts w:eastAsia="Times New Roman"/>
          <w:szCs w:val="24"/>
          <w:lang w:val="en-GB"/>
        </w:rPr>
        <w:t xml:space="preserve">(LAD) </w:t>
      </w:r>
      <w:r w:rsidR="00123446" w:rsidRPr="005F56F4">
        <w:rPr>
          <w:rFonts w:eastAsia="Times New Roman"/>
          <w:szCs w:val="24"/>
          <w:lang w:val="en-GB"/>
        </w:rPr>
        <w:t xml:space="preserve">artery. </w:t>
      </w:r>
      <w:r w:rsidRPr="005F56F4">
        <w:rPr>
          <w:rFonts w:eastAsia="Times New Roman"/>
          <w:szCs w:val="24"/>
          <w:lang w:val="en-GB"/>
        </w:rPr>
        <w:t>S</w:t>
      </w:r>
      <w:r w:rsidR="00123446" w:rsidRPr="005F56F4">
        <w:rPr>
          <w:rFonts w:eastAsia="Times New Roman"/>
          <w:szCs w:val="24"/>
          <w:lang w:val="en-GB"/>
        </w:rPr>
        <w:t xml:space="preserve">uccessful occlusion was </w:t>
      </w:r>
      <w:r w:rsidRPr="005F56F4">
        <w:rPr>
          <w:rFonts w:eastAsia="Times New Roman"/>
          <w:szCs w:val="24"/>
          <w:lang w:val="en-GB"/>
        </w:rPr>
        <w:t>confirmed by</w:t>
      </w:r>
      <w:r w:rsidR="00123446" w:rsidRPr="005F56F4">
        <w:rPr>
          <w:rFonts w:eastAsia="Times New Roman"/>
          <w:szCs w:val="24"/>
          <w:lang w:val="en-GB"/>
        </w:rPr>
        <w:t xml:space="preserve"> prompt livid color change observed in the </w:t>
      </w:r>
      <w:r w:rsidRPr="005F56F4">
        <w:rPr>
          <w:rFonts w:eastAsia="Times New Roman"/>
          <w:szCs w:val="24"/>
          <w:lang w:val="en-GB"/>
        </w:rPr>
        <w:t>myocardium</w:t>
      </w:r>
      <w:r w:rsidR="00123446" w:rsidRPr="005F56F4">
        <w:rPr>
          <w:rFonts w:eastAsia="Times New Roman"/>
          <w:szCs w:val="24"/>
          <w:lang w:val="en-GB"/>
        </w:rPr>
        <w:t xml:space="preserve"> distal to </w:t>
      </w:r>
      <w:r w:rsidRPr="005F56F4">
        <w:rPr>
          <w:rFonts w:eastAsia="Times New Roman"/>
          <w:szCs w:val="24"/>
          <w:lang w:val="en-GB"/>
        </w:rPr>
        <w:t>LAD ligation.</w:t>
      </w:r>
      <w:r w:rsidR="00123446" w:rsidRPr="005F56F4">
        <w:rPr>
          <w:rFonts w:eastAsia="Times New Roman"/>
          <w:szCs w:val="24"/>
          <w:lang w:val="en-GB"/>
        </w:rPr>
        <w:t xml:space="preserve"> Access to the heart was obtained through </w:t>
      </w:r>
      <w:r w:rsidRPr="005F56F4">
        <w:rPr>
          <w:rFonts w:eastAsia="Times New Roman"/>
          <w:szCs w:val="24"/>
          <w:lang w:val="en-GB"/>
        </w:rPr>
        <w:t>left thoracotomy</w:t>
      </w:r>
      <w:r w:rsidR="00123446" w:rsidRPr="005F56F4">
        <w:rPr>
          <w:rFonts w:eastAsia="Times New Roman"/>
          <w:szCs w:val="24"/>
          <w:lang w:val="en-GB"/>
        </w:rPr>
        <w:t xml:space="preserve">. The thoracic cavity was opened </w:t>
      </w:r>
      <w:r w:rsidR="00D60812" w:rsidRPr="005F56F4">
        <w:rPr>
          <w:rFonts w:eastAsia="Times New Roman"/>
          <w:szCs w:val="24"/>
          <w:lang w:val="en-GB"/>
        </w:rPr>
        <w:t>through</w:t>
      </w:r>
      <w:r w:rsidR="00123446" w:rsidRPr="005F56F4">
        <w:rPr>
          <w:rFonts w:eastAsia="Times New Roman"/>
          <w:szCs w:val="24"/>
          <w:lang w:val="en-GB"/>
        </w:rPr>
        <w:t xml:space="preserve"> a small</w:t>
      </w:r>
      <w:r w:rsidR="00D60812" w:rsidRPr="005F56F4">
        <w:rPr>
          <w:rFonts w:eastAsia="Times New Roman"/>
          <w:szCs w:val="24"/>
          <w:lang w:val="en-GB"/>
        </w:rPr>
        <w:t xml:space="preserve"> </w:t>
      </w:r>
      <w:r w:rsidR="00123446" w:rsidRPr="005F56F4">
        <w:rPr>
          <w:rFonts w:eastAsia="Times New Roman"/>
          <w:szCs w:val="24"/>
          <w:lang w:val="en-GB"/>
        </w:rPr>
        <w:t>incision in the 4</w:t>
      </w:r>
      <w:r w:rsidR="00123446" w:rsidRPr="005F56F4">
        <w:rPr>
          <w:rFonts w:eastAsia="Times New Roman"/>
          <w:szCs w:val="24"/>
          <w:vertAlign w:val="superscript"/>
          <w:lang w:val="en-GB"/>
        </w:rPr>
        <w:t>th</w:t>
      </w:r>
      <w:r w:rsidR="00123446" w:rsidRPr="005F56F4">
        <w:rPr>
          <w:rFonts w:eastAsia="Times New Roman"/>
          <w:szCs w:val="24"/>
          <w:lang w:val="en-GB"/>
        </w:rPr>
        <w:t xml:space="preserve"> intercostal space, and the pericardium was surgically removed to prevent fibrotic processes.</w:t>
      </w:r>
      <w:r w:rsidR="00961E56" w:rsidRPr="005F56F4">
        <w:rPr>
          <w:rFonts w:eastAsia="Times New Roman"/>
          <w:szCs w:val="24"/>
          <w:lang w:val="en-GB"/>
        </w:rPr>
        <w:t xml:space="preserve"> </w:t>
      </w:r>
    </w:p>
    <w:p w14:paraId="2166CF11" w14:textId="012D7539" w:rsidR="00792731" w:rsidRPr="005F56F4" w:rsidRDefault="00433A6D" w:rsidP="00123446">
      <w:pPr>
        <w:rPr>
          <w:rFonts w:eastAsia="Times New Roman"/>
          <w:szCs w:val="24"/>
          <w:lang w:val="en-GB"/>
        </w:rPr>
      </w:pPr>
      <w:r w:rsidRPr="005F56F4">
        <w:rPr>
          <w:rFonts w:eastAsia="Times New Roman"/>
          <w:szCs w:val="24"/>
          <w:lang w:val="en-GB"/>
        </w:rPr>
        <w:t>For a</w:t>
      </w:r>
      <w:r w:rsidR="00123446" w:rsidRPr="005F56F4">
        <w:rPr>
          <w:rFonts w:eastAsia="Times New Roman"/>
          <w:szCs w:val="24"/>
          <w:lang w:val="en-GB"/>
        </w:rPr>
        <w:t>n</w:t>
      </w:r>
      <w:r w:rsidRPr="005F56F4">
        <w:rPr>
          <w:rFonts w:eastAsia="Times New Roman"/>
          <w:szCs w:val="24"/>
          <w:lang w:val="en-GB"/>
        </w:rPr>
        <w:t xml:space="preserve">algesia, carprofen was injected subcutaneously 30 min </w:t>
      </w:r>
      <w:r w:rsidR="00961E56" w:rsidRPr="005F56F4">
        <w:rPr>
          <w:rFonts w:eastAsia="Times New Roman"/>
          <w:szCs w:val="24"/>
          <w:lang w:val="en-GB"/>
        </w:rPr>
        <w:t>before</w:t>
      </w:r>
      <w:r w:rsidRPr="005F56F4">
        <w:rPr>
          <w:rFonts w:eastAsia="Times New Roman"/>
          <w:szCs w:val="24"/>
          <w:lang w:val="en-GB"/>
        </w:rPr>
        <w:t xml:space="preserve"> surgery. </w:t>
      </w:r>
      <w:r w:rsidR="005F56F4" w:rsidRPr="005F56F4">
        <w:rPr>
          <w:rFonts w:eastAsia="Times New Roman"/>
          <w:szCs w:val="24"/>
          <w:lang w:val="en-GB"/>
        </w:rPr>
        <w:t>Anaesthesia</w:t>
      </w:r>
      <w:r w:rsidR="00123446" w:rsidRPr="005F56F4">
        <w:rPr>
          <w:rFonts w:eastAsia="Times New Roman"/>
          <w:szCs w:val="24"/>
          <w:lang w:val="en-GB"/>
        </w:rPr>
        <w:t xml:space="preserve"> was administered to the mice through intraperitoneal injections of </w:t>
      </w:r>
      <w:r w:rsidR="00D60812" w:rsidRPr="005F56F4">
        <w:rPr>
          <w:rFonts w:eastAsia="Times New Roman"/>
          <w:szCs w:val="24"/>
          <w:lang w:val="en-GB"/>
        </w:rPr>
        <w:t>m</w:t>
      </w:r>
      <w:r w:rsidR="00123446" w:rsidRPr="005F56F4">
        <w:rPr>
          <w:rFonts w:eastAsia="Times New Roman"/>
          <w:szCs w:val="24"/>
          <w:lang w:val="en-GB"/>
        </w:rPr>
        <w:t xml:space="preserve">edetomidine (0.5 mg/kg bodyweight), </w:t>
      </w:r>
      <w:r w:rsidR="00D60812" w:rsidRPr="005F56F4">
        <w:rPr>
          <w:rFonts w:eastAsia="Times New Roman"/>
          <w:szCs w:val="24"/>
          <w:lang w:val="en-GB"/>
        </w:rPr>
        <w:t>m</w:t>
      </w:r>
      <w:r w:rsidR="00123446" w:rsidRPr="005F56F4">
        <w:rPr>
          <w:rFonts w:eastAsia="Times New Roman"/>
          <w:szCs w:val="24"/>
          <w:lang w:val="en-GB"/>
        </w:rPr>
        <w:t xml:space="preserve">idazolam (5 mg/kg bodyweight), and </w:t>
      </w:r>
      <w:r w:rsidR="00D60812" w:rsidRPr="005F56F4">
        <w:rPr>
          <w:rFonts w:eastAsia="Times New Roman"/>
          <w:szCs w:val="24"/>
          <w:lang w:val="en-GB"/>
        </w:rPr>
        <w:t>f</w:t>
      </w:r>
      <w:r w:rsidR="00123446" w:rsidRPr="005F56F4">
        <w:rPr>
          <w:rFonts w:eastAsia="Times New Roman"/>
          <w:szCs w:val="24"/>
          <w:lang w:val="en-GB"/>
        </w:rPr>
        <w:t>entanyl (0.05 mg/kg bodyweight)</w:t>
      </w:r>
      <w:r w:rsidR="00D60812" w:rsidRPr="005F56F4">
        <w:rPr>
          <w:rFonts w:eastAsia="Times New Roman"/>
          <w:szCs w:val="24"/>
          <w:lang w:val="en-GB"/>
        </w:rPr>
        <w:t xml:space="preserve"> prior to intubation of the trachea.</w:t>
      </w:r>
      <w:r w:rsidR="00123446" w:rsidRPr="005F56F4">
        <w:rPr>
          <w:rFonts w:eastAsia="Times New Roman"/>
          <w:szCs w:val="24"/>
          <w:lang w:val="en-GB"/>
        </w:rPr>
        <w:t xml:space="preserve"> Throughout the </w:t>
      </w:r>
      <w:r w:rsidR="00961E56" w:rsidRPr="005F56F4">
        <w:rPr>
          <w:rFonts w:eastAsia="Times New Roman"/>
          <w:szCs w:val="24"/>
          <w:lang w:val="en-GB"/>
        </w:rPr>
        <w:t xml:space="preserve">~ 15 min </w:t>
      </w:r>
      <w:r w:rsidR="00123446" w:rsidRPr="005F56F4">
        <w:rPr>
          <w:rFonts w:eastAsia="Times New Roman"/>
          <w:szCs w:val="24"/>
          <w:lang w:val="en-GB"/>
        </w:rPr>
        <w:t xml:space="preserve">surgical procedure, mice were positioned on a </w:t>
      </w:r>
      <w:r w:rsidRPr="005F56F4">
        <w:rPr>
          <w:rFonts w:eastAsia="Times New Roman"/>
          <w:szCs w:val="24"/>
          <w:lang w:val="en-GB"/>
        </w:rPr>
        <w:t xml:space="preserve">37°C </w:t>
      </w:r>
      <w:r w:rsidR="00961E56" w:rsidRPr="005F56F4">
        <w:rPr>
          <w:rFonts w:eastAsia="Times New Roman"/>
          <w:szCs w:val="24"/>
          <w:lang w:val="en-GB"/>
        </w:rPr>
        <w:t>warming</w:t>
      </w:r>
      <w:r w:rsidR="00123446" w:rsidRPr="005F56F4">
        <w:rPr>
          <w:rFonts w:eastAsia="Times New Roman"/>
          <w:szCs w:val="24"/>
          <w:lang w:val="en-GB"/>
        </w:rPr>
        <w:t xml:space="preserve"> plate. </w:t>
      </w:r>
      <w:r w:rsidRPr="005F56F4">
        <w:rPr>
          <w:rFonts w:eastAsia="Times New Roman"/>
          <w:szCs w:val="24"/>
          <w:lang w:val="en-GB"/>
        </w:rPr>
        <w:t>At the end of surgery</w:t>
      </w:r>
      <w:r w:rsidR="00123446" w:rsidRPr="005F56F4">
        <w:rPr>
          <w:rFonts w:eastAsia="Times New Roman"/>
          <w:szCs w:val="24"/>
          <w:lang w:val="en-GB"/>
        </w:rPr>
        <w:t xml:space="preserve">, </w:t>
      </w:r>
      <w:r w:rsidRPr="005F56F4">
        <w:rPr>
          <w:rFonts w:eastAsia="Times New Roman"/>
          <w:szCs w:val="24"/>
          <w:lang w:val="en-GB"/>
        </w:rPr>
        <w:t>a</w:t>
      </w:r>
      <w:r w:rsidR="00123446" w:rsidRPr="005F56F4">
        <w:rPr>
          <w:rFonts w:eastAsia="Times New Roman"/>
          <w:szCs w:val="24"/>
          <w:lang w:val="en-GB"/>
        </w:rPr>
        <w:t>tipamez</w:t>
      </w:r>
      <w:r w:rsidRPr="005F56F4">
        <w:rPr>
          <w:rFonts w:eastAsia="Times New Roman"/>
          <w:szCs w:val="24"/>
          <w:lang w:val="en-GB"/>
        </w:rPr>
        <w:t>ole (2.5 mg/kg bodyweight) and flumazenil (0.5 </w:t>
      </w:r>
      <w:r w:rsidR="00123446" w:rsidRPr="005F56F4">
        <w:rPr>
          <w:rFonts w:eastAsia="Times New Roman"/>
          <w:szCs w:val="24"/>
          <w:lang w:val="en-GB"/>
        </w:rPr>
        <w:t xml:space="preserve">mg/kg bodyweight) were administered </w:t>
      </w:r>
      <w:r w:rsidRPr="005F56F4">
        <w:rPr>
          <w:rFonts w:eastAsia="Times New Roman"/>
          <w:szCs w:val="24"/>
          <w:lang w:val="en-GB"/>
        </w:rPr>
        <w:t xml:space="preserve">subcutaneously </w:t>
      </w:r>
      <w:r w:rsidR="00123446" w:rsidRPr="005F56F4">
        <w:rPr>
          <w:rFonts w:eastAsia="Times New Roman"/>
          <w:szCs w:val="24"/>
          <w:lang w:val="en-GB"/>
        </w:rPr>
        <w:t xml:space="preserve">to counteract residual sedation, and </w:t>
      </w:r>
      <w:r w:rsidRPr="005F56F4">
        <w:rPr>
          <w:rFonts w:eastAsia="Times New Roman"/>
          <w:szCs w:val="24"/>
          <w:lang w:val="en-GB"/>
        </w:rPr>
        <w:lastRenderedPageBreak/>
        <w:t>b</w:t>
      </w:r>
      <w:r w:rsidR="00123446" w:rsidRPr="005F56F4">
        <w:rPr>
          <w:rFonts w:eastAsia="Times New Roman"/>
          <w:szCs w:val="24"/>
          <w:lang w:val="en-GB"/>
        </w:rPr>
        <w:t>uprenorphine (0.05-0.1 mg/kg bodyweight) to alleviate postoperative pain. Monitoring during the procedure included</w:t>
      </w:r>
      <w:r w:rsidRPr="005F56F4">
        <w:rPr>
          <w:rFonts w:eastAsia="Times New Roman"/>
          <w:szCs w:val="24"/>
          <w:lang w:val="en-GB"/>
        </w:rPr>
        <w:t xml:space="preserve"> the</w:t>
      </w:r>
      <w:r w:rsidR="00123446" w:rsidRPr="005F56F4">
        <w:rPr>
          <w:rFonts w:eastAsia="Times New Roman"/>
          <w:szCs w:val="24"/>
          <w:lang w:val="en-GB"/>
        </w:rPr>
        <w:t xml:space="preserve"> tracking </w:t>
      </w:r>
      <w:r w:rsidRPr="005F56F4">
        <w:rPr>
          <w:rFonts w:eastAsia="Times New Roman"/>
          <w:szCs w:val="24"/>
          <w:lang w:val="en-GB"/>
        </w:rPr>
        <w:t xml:space="preserve">of </w:t>
      </w:r>
      <w:r w:rsidR="00123446" w:rsidRPr="005F56F4">
        <w:rPr>
          <w:rFonts w:eastAsia="Times New Roman"/>
          <w:szCs w:val="24"/>
          <w:lang w:val="en-GB"/>
        </w:rPr>
        <w:t xml:space="preserve">body temperature, respiration rate, and surface ECG. Following surgery, mice were housed in a cage </w:t>
      </w:r>
      <w:r w:rsidRPr="005F56F4">
        <w:rPr>
          <w:rFonts w:eastAsia="Times New Roman"/>
          <w:szCs w:val="24"/>
          <w:lang w:val="en-GB"/>
        </w:rPr>
        <w:t xml:space="preserve">positioned </w:t>
      </w:r>
      <w:r w:rsidR="00123446" w:rsidRPr="005F56F4">
        <w:rPr>
          <w:rFonts w:eastAsia="Times New Roman"/>
          <w:szCs w:val="24"/>
          <w:lang w:val="en-GB"/>
        </w:rPr>
        <w:t xml:space="preserve">on a warming plate for 24 h. The day after </w:t>
      </w:r>
      <w:r w:rsidR="00961E56" w:rsidRPr="005F56F4">
        <w:rPr>
          <w:rFonts w:eastAsia="Times New Roman"/>
          <w:szCs w:val="24"/>
          <w:lang w:val="en-GB"/>
        </w:rPr>
        <w:t>surgery</w:t>
      </w:r>
      <w:r w:rsidR="00123446" w:rsidRPr="005F56F4">
        <w:rPr>
          <w:rFonts w:eastAsia="Times New Roman"/>
          <w:szCs w:val="24"/>
          <w:lang w:val="en-GB"/>
        </w:rPr>
        <w:t xml:space="preserve">, </w:t>
      </w:r>
      <w:r w:rsidRPr="005F56F4">
        <w:rPr>
          <w:rFonts w:eastAsia="Times New Roman"/>
          <w:szCs w:val="24"/>
          <w:lang w:val="en-GB"/>
        </w:rPr>
        <w:t>c</w:t>
      </w:r>
      <w:r w:rsidR="00123446" w:rsidRPr="005F56F4">
        <w:rPr>
          <w:rFonts w:eastAsia="Times New Roman"/>
          <w:szCs w:val="24"/>
          <w:lang w:val="en-GB"/>
        </w:rPr>
        <w:t>arprofen (5 mg/kg bodyweight) was administered</w:t>
      </w:r>
      <w:r w:rsidRPr="005F56F4">
        <w:rPr>
          <w:rFonts w:eastAsia="Times New Roman"/>
          <w:szCs w:val="24"/>
          <w:lang w:val="en-GB"/>
        </w:rPr>
        <w:t xml:space="preserve"> routinely</w:t>
      </w:r>
      <w:r w:rsidR="00123446" w:rsidRPr="005F56F4">
        <w:rPr>
          <w:rFonts w:eastAsia="Times New Roman"/>
          <w:szCs w:val="24"/>
          <w:lang w:val="en-GB"/>
        </w:rPr>
        <w:t xml:space="preserve">, </w:t>
      </w:r>
      <w:r w:rsidRPr="005F56F4">
        <w:rPr>
          <w:rFonts w:eastAsia="Times New Roman"/>
          <w:szCs w:val="24"/>
          <w:lang w:val="en-GB"/>
        </w:rPr>
        <w:t>and</w:t>
      </w:r>
      <w:r w:rsidR="00123446" w:rsidRPr="005F56F4">
        <w:rPr>
          <w:rFonts w:eastAsia="Times New Roman"/>
          <w:szCs w:val="24"/>
          <w:lang w:val="en-GB"/>
        </w:rPr>
        <w:t xml:space="preserve"> additional analgesia was </w:t>
      </w:r>
      <w:r w:rsidRPr="005F56F4">
        <w:rPr>
          <w:rFonts w:eastAsia="Times New Roman"/>
          <w:szCs w:val="24"/>
          <w:lang w:val="en-GB"/>
        </w:rPr>
        <w:t>provided if</w:t>
      </w:r>
      <w:r w:rsidR="00123446" w:rsidRPr="005F56F4">
        <w:rPr>
          <w:rFonts w:eastAsia="Times New Roman"/>
          <w:szCs w:val="24"/>
          <w:lang w:val="en-GB"/>
        </w:rPr>
        <w:t xml:space="preserve"> recommended by local veterinarians.</w:t>
      </w:r>
    </w:p>
    <w:p w14:paraId="5060A605" w14:textId="24553A4C" w:rsidR="00961E56" w:rsidRPr="005F56F4" w:rsidRDefault="00961E56" w:rsidP="00961E56">
      <w:pPr>
        <w:spacing w:before="0"/>
        <w:rPr>
          <w:rFonts w:eastAsia="Times New Roman"/>
          <w:szCs w:val="24"/>
          <w:lang w:val="en-GB"/>
        </w:rPr>
      </w:pPr>
      <w:r w:rsidRPr="005F56F4">
        <w:rPr>
          <w:rFonts w:eastAsia="Times New Roman"/>
          <w:szCs w:val="24"/>
          <w:lang w:val="en-GB"/>
        </w:rPr>
        <w:t xml:space="preserve">Sham-operated animals were treated </w:t>
      </w:r>
      <w:r w:rsidR="008446A0" w:rsidRPr="005F56F4">
        <w:rPr>
          <w:rFonts w:eastAsia="Times New Roman"/>
          <w:szCs w:val="24"/>
          <w:lang w:val="en-GB"/>
        </w:rPr>
        <w:t>in the same manner</w:t>
      </w:r>
      <w:r w:rsidRPr="005F56F4">
        <w:rPr>
          <w:rFonts w:eastAsia="Times New Roman"/>
          <w:szCs w:val="24"/>
          <w:lang w:val="en-GB"/>
        </w:rPr>
        <w:t>, without ligation of the LAD.</w:t>
      </w:r>
    </w:p>
    <w:p w14:paraId="5447091B" w14:textId="77777777" w:rsidR="00961E56" w:rsidRPr="005F56F4" w:rsidRDefault="00961E56" w:rsidP="00961E56">
      <w:pPr>
        <w:spacing w:before="0"/>
        <w:rPr>
          <w:rFonts w:eastAsia="Times New Roman"/>
          <w:szCs w:val="24"/>
          <w:lang w:val="en-GB"/>
        </w:rPr>
      </w:pPr>
    </w:p>
    <w:p w14:paraId="44F57FF6" w14:textId="77777777" w:rsidR="00D11C47" w:rsidRPr="005F56F4" w:rsidRDefault="00D11C47" w:rsidP="00961E56">
      <w:pPr>
        <w:pStyle w:val="berschrift1"/>
        <w:spacing w:before="0"/>
        <w:rPr>
          <w:lang w:val="en-GB"/>
        </w:rPr>
      </w:pPr>
      <w:r w:rsidRPr="005F56F4">
        <w:rPr>
          <w:lang w:val="en-GB"/>
        </w:rPr>
        <w:t>Echocardiography</w:t>
      </w:r>
    </w:p>
    <w:p w14:paraId="3ACC26B3" w14:textId="34790C78" w:rsidR="00D11C47" w:rsidRPr="005F56F4" w:rsidRDefault="00961E56" w:rsidP="004856B2">
      <w:pPr>
        <w:rPr>
          <w:lang w:val="en-GB"/>
        </w:rPr>
      </w:pPr>
      <w:r w:rsidRPr="005F56F4">
        <w:rPr>
          <w:lang w:val="en-GB"/>
        </w:rPr>
        <w:t>Transthoracic echocardiography</w:t>
      </w:r>
      <w:r w:rsidR="00D11C47" w:rsidRPr="005F56F4">
        <w:rPr>
          <w:lang w:val="en-GB"/>
        </w:rPr>
        <w:t xml:space="preserve"> </w:t>
      </w:r>
      <w:r w:rsidRPr="005F56F4">
        <w:rPr>
          <w:lang w:val="en-GB"/>
        </w:rPr>
        <w:t>of adult mice was performed</w:t>
      </w:r>
      <w:r w:rsidR="00D11C47" w:rsidRPr="005F56F4">
        <w:rPr>
          <w:lang w:val="en-GB"/>
        </w:rPr>
        <w:t xml:space="preserve"> under mild </w:t>
      </w:r>
      <w:r w:rsidR="005F56F4" w:rsidRPr="005F56F4">
        <w:rPr>
          <w:lang w:val="en-GB"/>
        </w:rPr>
        <w:t>anaesthesia</w:t>
      </w:r>
      <w:r w:rsidR="00D11C47" w:rsidRPr="005F56F4">
        <w:rPr>
          <w:lang w:val="en-GB"/>
        </w:rPr>
        <w:t xml:space="preserve"> (1.5% isoflurane in oxygen). B-mode and corresponding M-mode images were </w:t>
      </w:r>
      <w:r w:rsidR="004856B2" w:rsidRPr="005F56F4">
        <w:rPr>
          <w:lang w:val="en-GB"/>
        </w:rPr>
        <w:t>acquired</w:t>
      </w:r>
      <w:r w:rsidR="00D11C47" w:rsidRPr="005F56F4">
        <w:rPr>
          <w:lang w:val="en-GB"/>
        </w:rPr>
        <w:t xml:space="preserve"> in the parasternal long-axis view, encompassing the aortic valve to the endocardium of the cardiac apex, as well as in the parasternal short-axis view </w:t>
      </w:r>
      <w:r w:rsidR="004856B2" w:rsidRPr="005F56F4">
        <w:rPr>
          <w:lang w:val="en-GB"/>
        </w:rPr>
        <w:t>using a 30 MHz transducer (</w:t>
      </w:r>
      <w:r w:rsidR="00D11C47" w:rsidRPr="005F56F4">
        <w:rPr>
          <w:lang w:val="en-GB"/>
        </w:rPr>
        <w:t xml:space="preserve">Vevo 2100, VisualSonics). Throughout </w:t>
      </w:r>
      <w:r w:rsidR="004856B2" w:rsidRPr="005F56F4">
        <w:rPr>
          <w:lang w:val="en-GB"/>
        </w:rPr>
        <w:t>echocardiography</w:t>
      </w:r>
      <w:r w:rsidR="00D11C47" w:rsidRPr="005F56F4">
        <w:rPr>
          <w:lang w:val="en-GB"/>
        </w:rPr>
        <w:t xml:space="preserve">, body temperature, respiration rate, and surface ECG traces were continuously monitored, and a </w:t>
      </w:r>
      <w:r w:rsidR="00A146D8" w:rsidRPr="005F56F4">
        <w:rPr>
          <w:lang w:val="en-GB"/>
        </w:rPr>
        <w:t>red-light</w:t>
      </w:r>
      <w:r w:rsidR="00D11C47" w:rsidRPr="005F56F4">
        <w:rPr>
          <w:lang w:val="en-GB"/>
        </w:rPr>
        <w:t xml:space="preserve"> lamp was employed to maintain body temperature. </w:t>
      </w:r>
      <w:r w:rsidR="004856B2" w:rsidRPr="005F56F4">
        <w:rPr>
          <w:lang w:val="en-GB"/>
        </w:rPr>
        <w:t xml:space="preserve">Investigators </w:t>
      </w:r>
      <w:r w:rsidR="008446A0" w:rsidRPr="005F56F4">
        <w:rPr>
          <w:lang w:val="en-GB"/>
        </w:rPr>
        <w:t xml:space="preserve">and data analysts </w:t>
      </w:r>
      <w:r w:rsidR="004856B2" w:rsidRPr="005F56F4">
        <w:rPr>
          <w:lang w:val="en-GB"/>
        </w:rPr>
        <w:t>were blinded to the treatment (MI vs sham surgery)</w:t>
      </w:r>
      <w:r w:rsidR="00D11C47" w:rsidRPr="005F56F4">
        <w:rPr>
          <w:lang w:val="en-GB"/>
        </w:rPr>
        <w:t xml:space="preserve"> and the genotype of the mice. The </w:t>
      </w:r>
      <w:r w:rsidR="004856B2" w:rsidRPr="005F56F4">
        <w:rPr>
          <w:lang w:val="en-GB"/>
        </w:rPr>
        <w:t xml:space="preserve">midventricular </w:t>
      </w:r>
      <w:r w:rsidR="00D11C47" w:rsidRPr="005F56F4">
        <w:rPr>
          <w:lang w:val="en-GB"/>
        </w:rPr>
        <w:t xml:space="preserve">parasternal short axis </w:t>
      </w:r>
      <w:r w:rsidR="004856B2" w:rsidRPr="005F56F4">
        <w:rPr>
          <w:lang w:val="en-GB"/>
        </w:rPr>
        <w:t xml:space="preserve">view </w:t>
      </w:r>
      <w:r w:rsidR="00D11C47" w:rsidRPr="005F56F4">
        <w:rPr>
          <w:lang w:val="en-GB"/>
        </w:rPr>
        <w:t xml:space="preserve">was used to determine the infarct size of </w:t>
      </w:r>
      <w:r w:rsidR="004856B2" w:rsidRPr="005F56F4">
        <w:rPr>
          <w:lang w:val="en-GB"/>
        </w:rPr>
        <w:t>WT vs KO mice 1 week post-MI</w:t>
      </w:r>
      <w:r w:rsidR="00D11C47" w:rsidRPr="005F56F4">
        <w:rPr>
          <w:lang w:val="en-GB"/>
        </w:rPr>
        <w:t>, defin</w:t>
      </w:r>
      <w:r w:rsidR="004856B2" w:rsidRPr="005F56F4">
        <w:rPr>
          <w:lang w:val="en-GB"/>
        </w:rPr>
        <w:t>ed by</w:t>
      </w:r>
      <w:r w:rsidR="00D11C47" w:rsidRPr="005F56F4">
        <w:rPr>
          <w:lang w:val="en-GB"/>
        </w:rPr>
        <w:t xml:space="preserve"> the </w:t>
      </w:r>
      <w:r w:rsidR="004856B2" w:rsidRPr="005F56F4">
        <w:rPr>
          <w:lang w:val="en-GB"/>
        </w:rPr>
        <w:t>extent</w:t>
      </w:r>
      <w:r w:rsidR="00D11C47" w:rsidRPr="005F56F4">
        <w:rPr>
          <w:lang w:val="en-GB"/>
        </w:rPr>
        <w:t xml:space="preserve"> of the akinetic left ventricular wall.</w:t>
      </w:r>
    </w:p>
    <w:p w14:paraId="42C883FD" w14:textId="77777777" w:rsidR="00961E56" w:rsidRPr="005F56F4" w:rsidRDefault="00961E56" w:rsidP="00123446">
      <w:pPr>
        <w:rPr>
          <w:lang w:val="en-GB"/>
        </w:rPr>
      </w:pPr>
    </w:p>
    <w:p w14:paraId="24237163" w14:textId="26672A76" w:rsidR="00A01A34" w:rsidRPr="005F56F4" w:rsidRDefault="005F4089" w:rsidP="009D62D9">
      <w:pPr>
        <w:pStyle w:val="berschrift1"/>
        <w:rPr>
          <w:lang w:val="en-GB"/>
        </w:rPr>
      </w:pPr>
      <w:r w:rsidRPr="005F56F4">
        <w:rPr>
          <w:lang w:val="en-GB"/>
        </w:rPr>
        <w:t>Protein analysis by immunoblotting</w:t>
      </w:r>
    </w:p>
    <w:p w14:paraId="653C2D22" w14:textId="73C98A34" w:rsidR="00A01A34" w:rsidRPr="005F56F4" w:rsidRDefault="005F4089" w:rsidP="00A01A34">
      <w:pPr>
        <w:rPr>
          <w:lang w:val="en-GB"/>
        </w:rPr>
      </w:pPr>
      <w:r w:rsidRPr="005F56F4">
        <w:rPr>
          <w:lang w:val="en-GB"/>
        </w:rPr>
        <w:t>M</w:t>
      </w:r>
      <w:r w:rsidR="00A01A34" w:rsidRPr="005F56F4">
        <w:rPr>
          <w:lang w:val="en-GB"/>
        </w:rPr>
        <w:t xml:space="preserve">ouse hearts were </w:t>
      </w:r>
      <w:r w:rsidRPr="005F56F4">
        <w:rPr>
          <w:lang w:val="en-GB"/>
        </w:rPr>
        <w:t>retrogradely perfused</w:t>
      </w:r>
      <w:r w:rsidR="00A01A34" w:rsidRPr="005F56F4">
        <w:rPr>
          <w:lang w:val="en-GB"/>
        </w:rPr>
        <w:t xml:space="preserve"> with 0.9% NaCl </w:t>
      </w:r>
      <w:r w:rsidR="00FF23D9" w:rsidRPr="005F56F4">
        <w:rPr>
          <w:lang w:val="en-GB"/>
        </w:rPr>
        <w:t xml:space="preserve">at 37°C </w:t>
      </w:r>
      <w:r w:rsidR="00A01A34" w:rsidRPr="005F56F4">
        <w:rPr>
          <w:lang w:val="en-GB"/>
        </w:rPr>
        <w:t xml:space="preserve">for 2 min using a modified Langendorff setup, effectively removing blood from the myocardium. </w:t>
      </w:r>
      <w:r w:rsidRPr="005F56F4">
        <w:rPr>
          <w:lang w:val="en-GB"/>
        </w:rPr>
        <w:t>Left-v</w:t>
      </w:r>
      <w:r w:rsidR="00A01A34" w:rsidRPr="005F56F4">
        <w:rPr>
          <w:lang w:val="en-GB"/>
        </w:rPr>
        <w:t xml:space="preserve">entricular tissues were dissected under a binocular microscope, promptly </w:t>
      </w:r>
      <w:r w:rsidR="0086206A" w:rsidRPr="005F56F4">
        <w:rPr>
          <w:lang w:val="en-GB"/>
        </w:rPr>
        <w:t>snap frozen</w:t>
      </w:r>
      <w:r w:rsidR="00A01A34" w:rsidRPr="005F56F4">
        <w:rPr>
          <w:lang w:val="en-GB"/>
        </w:rPr>
        <w:t xml:space="preserve"> in </w:t>
      </w:r>
      <w:r w:rsidRPr="005F56F4">
        <w:rPr>
          <w:lang w:val="en-GB"/>
        </w:rPr>
        <w:t xml:space="preserve">liquid nitrogen, and stored at </w:t>
      </w:r>
      <w:r w:rsidRPr="005F56F4">
        <w:rPr>
          <w:lang w:val="en-GB"/>
        </w:rPr>
        <w:noBreakHyphen/>
      </w:r>
      <w:r w:rsidR="00A01A34" w:rsidRPr="005F56F4">
        <w:rPr>
          <w:lang w:val="en-GB"/>
        </w:rPr>
        <w:t xml:space="preserve">80°C. </w:t>
      </w:r>
      <w:r w:rsidRPr="005F56F4">
        <w:rPr>
          <w:lang w:val="en-GB"/>
        </w:rPr>
        <w:t>Immunob</w:t>
      </w:r>
      <w:r w:rsidR="0086206A" w:rsidRPr="005F56F4">
        <w:rPr>
          <w:lang w:val="en-GB"/>
        </w:rPr>
        <w:t>lots of left</w:t>
      </w:r>
      <w:r w:rsidRPr="005F56F4">
        <w:rPr>
          <w:lang w:val="en-GB"/>
        </w:rPr>
        <w:t>-</w:t>
      </w:r>
      <w:r w:rsidR="0086206A" w:rsidRPr="005F56F4">
        <w:rPr>
          <w:lang w:val="en-GB"/>
        </w:rPr>
        <w:t xml:space="preserve">ventricular </w:t>
      </w:r>
      <w:r w:rsidRPr="005F56F4">
        <w:rPr>
          <w:lang w:val="en-GB"/>
        </w:rPr>
        <w:t>t</w:t>
      </w:r>
      <w:r w:rsidR="0086206A" w:rsidRPr="005F56F4">
        <w:rPr>
          <w:lang w:val="en-GB"/>
        </w:rPr>
        <w:t>issue</w:t>
      </w:r>
      <w:r w:rsidRPr="005F56F4">
        <w:rPr>
          <w:lang w:val="en-GB"/>
        </w:rPr>
        <w:t>s</w:t>
      </w:r>
      <w:r w:rsidR="0086206A" w:rsidRPr="005F56F4">
        <w:rPr>
          <w:lang w:val="en-GB"/>
        </w:rPr>
        <w:t xml:space="preserve"> </w:t>
      </w:r>
      <w:r w:rsidRPr="005F56F4">
        <w:rPr>
          <w:lang w:val="en-GB"/>
        </w:rPr>
        <w:t>from MI mice</w:t>
      </w:r>
      <w:r w:rsidR="0086206A" w:rsidRPr="005F56F4">
        <w:rPr>
          <w:lang w:val="en-GB"/>
        </w:rPr>
        <w:t xml:space="preserve"> exclude</w:t>
      </w:r>
      <w:r w:rsidRPr="005F56F4">
        <w:rPr>
          <w:lang w:val="en-GB"/>
        </w:rPr>
        <w:t>d the infar</w:t>
      </w:r>
      <w:r w:rsidR="0086206A" w:rsidRPr="005F56F4">
        <w:rPr>
          <w:lang w:val="en-GB"/>
        </w:rPr>
        <w:t xml:space="preserve">ct zone </w:t>
      </w:r>
      <w:r w:rsidRPr="005F56F4">
        <w:rPr>
          <w:lang w:val="en-GB"/>
        </w:rPr>
        <w:t>unless</w:t>
      </w:r>
      <w:r w:rsidR="0086206A" w:rsidRPr="005F56F4">
        <w:rPr>
          <w:lang w:val="en-GB"/>
        </w:rPr>
        <w:t xml:space="preserve"> stated otherwise. </w:t>
      </w:r>
      <w:r w:rsidRPr="005F56F4">
        <w:rPr>
          <w:lang w:val="en-GB"/>
        </w:rPr>
        <w:t>C</w:t>
      </w:r>
      <w:r w:rsidR="00A01A34" w:rsidRPr="005F56F4">
        <w:rPr>
          <w:lang w:val="en-GB"/>
        </w:rPr>
        <w:t>ardiac tissues were homogenized in ice-cold homogenization buffer using a 1</w:t>
      </w:r>
      <w:r w:rsidRPr="005F56F4">
        <w:rPr>
          <w:lang w:val="en-GB"/>
        </w:rPr>
        <w:noBreakHyphen/>
      </w:r>
      <w:r w:rsidR="00A01A34" w:rsidRPr="005F56F4">
        <w:rPr>
          <w:lang w:val="en-GB"/>
        </w:rPr>
        <w:t>D Ultra Turrax</w:t>
      </w:r>
      <w:r w:rsidR="005A6789" w:rsidRPr="005F56F4">
        <w:rPr>
          <w:lang w:val="en-GB"/>
        </w:rPr>
        <w:t xml:space="preserve"> (Miccra). </w:t>
      </w:r>
      <w:r w:rsidR="005A6789" w:rsidRPr="005F56F4">
        <w:rPr>
          <w:color w:val="0070C0"/>
          <w:lang w:val="en-GB"/>
        </w:rPr>
        <w:t xml:space="preserve">Supplementary Table </w:t>
      </w:r>
      <w:r w:rsidR="00B476BD" w:rsidRPr="005F56F4">
        <w:rPr>
          <w:color w:val="0070C0"/>
          <w:lang w:val="en-GB"/>
        </w:rPr>
        <w:t>2</w:t>
      </w:r>
      <w:r w:rsidR="00A01A34" w:rsidRPr="005F56F4">
        <w:rPr>
          <w:color w:val="0070C0"/>
          <w:lang w:val="en-GB"/>
        </w:rPr>
        <w:t xml:space="preserve"> </w:t>
      </w:r>
      <w:r w:rsidR="00A01A34" w:rsidRPr="005F56F4">
        <w:rPr>
          <w:lang w:val="en-GB"/>
        </w:rPr>
        <w:t>provides detailed information about the buffer solutions used. Homogenates were solubilized for 20 min</w:t>
      </w:r>
      <w:r w:rsidRPr="005F56F4">
        <w:rPr>
          <w:lang w:val="en-GB"/>
        </w:rPr>
        <w:t xml:space="preserve"> by rotation at 4</w:t>
      </w:r>
      <w:r w:rsidR="00A01A34" w:rsidRPr="005F56F4">
        <w:rPr>
          <w:lang w:val="en-GB"/>
        </w:rPr>
        <w:t>°C and subsequently centrifuged at 8,000 g for 10 minutes at 4 °C</w:t>
      </w:r>
      <w:r w:rsidRPr="005F56F4">
        <w:rPr>
          <w:lang w:val="en-GB"/>
        </w:rPr>
        <w:t xml:space="preserve"> to obtain the post-nuclear fraction</w:t>
      </w:r>
      <w:r w:rsidR="008C7A39" w:rsidRPr="005F56F4">
        <w:rPr>
          <w:lang w:val="en-GB"/>
        </w:rPr>
        <w:t>.</w:t>
      </w:r>
      <w:r w:rsidR="00A01A34" w:rsidRPr="005F56F4">
        <w:rPr>
          <w:lang w:val="en-GB"/>
        </w:rPr>
        <w:t xml:space="preserve"> The protein concentration </w:t>
      </w:r>
      <w:r w:rsidR="008C7A39" w:rsidRPr="005F56F4">
        <w:rPr>
          <w:lang w:val="en-GB"/>
        </w:rPr>
        <w:t xml:space="preserve">of the supernatant </w:t>
      </w:r>
      <w:r w:rsidR="00A01A34" w:rsidRPr="005F56F4">
        <w:rPr>
          <w:lang w:val="en-GB"/>
        </w:rPr>
        <w:t xml:space="preserve">was determined using the Pierce BCA-protein assay (Thermo </w:t>
      </w:r>
      <w:r w:rsidR="00A01A34" w:rsidRPr="005F56F4">
        <w:rPr>
          <w:lang w:val="en-GB"/>
        </w:rPr>
        <w:lastRenderedPageBreak/>
        <w:t>Fisher Scientific). For immunoblotting, 20 µg of protein per lane were separated by SDS-PAGE on 4-20% Tris-HCl gradient gels. Proteins were transf</w:t>
      </w:r>
      <w:r w:rsidR="009C142D" w:rsidRPr="005F56F4">
        <w:rPr>
          <w:lang w:val="en-GB"/>
        </w:rPr>
        <w:t>erred onto PVDF membranes (0.45 </w:t>
      </w:r>
      <w:r w:rsidR="00A01A34" w:rsidRPr="005F56F4">
        <w:rPr>
          <w:lang w:val="en-GB"/>
        </w:rPr>
        <w:t xml:space="preserve">µm pore size, Immobilon-FL, Merck Millipore) at a </w:t>
      </w:r>
      <w:r w:rsidR="009C142D" w:rsidRPr="005F56F4">
        <w:rPr>
          <w:lang w:val="en-GB"/>
        </w:rPr>
        <w:t>constant 100 V for 2 hours at 4</w:t>
      </w:r>
      <w:r w:rsidR="00A01A34" w:rsidRPr="005F56F4">
        <w:rPr>
          <w:lang w:val="en-GB"/>
        </w:rPr>
        <w:t>°C in transfer buffer. Subsequently, membranes were blocked in 5% w/v non-fat milk in TBST (blocking buffer) for 1 hour at 20 °C.</w:t>
      </w:r>
    </w:p>
    <w:p w14:paraId="1930CF21" w14:textId="59C832CF" w:rsidR="00A01A34" w:rsidRPr="005F56F4" w:rsidRDefault="00A01A34" w:rsidP="00A01A34">
      <w:pPr>
        <w:rPr>
          <w:lang w:val="en-GB"/>
        </w:rPr>
      </w:pPr>
      <w:r w:rsidRPr="005F56F4">
        <w:rPr>
          <w:lang w:val="en-GB"/>
        </w:rPr>
        <w:t>Primary antibodies</w:t>
      </w:r>
      <w:r w:rsidR="005A6789" w:rsidRPr="005F56F4">
        <w:rPr>
          <w:lang w:val="en-GB"/>
        </w:rPr>
        <w:t xml:space="preserve"> (refer to </w:t>
      </w:r>
      <w:r w:rsidR="005A6789" w:rsidRPr="005F56F4">
        <w:rPr>
          <w:color w:val="0070C0"/>
          <w:lang w:val="en-GB"/>
        </w:rPr>
        <w:t xml:space="preserve">Supplementary Table </w:t>
      </w:r>
      <w:r w:rsidR="008C7A39" w:rsidRPr="005F56F4">
        <w:rPr>
          <w:color w:val="0070C0"/>
          <w:lang w:val="en-GB"/>
        </w:rPr>
        <w:t>1</w:t>
      </w:r>
      <w:r w:rsidRPr="005F56F4">
        <w:rPr>
          <w:lang w:val="en-GB"/>
        </w:rPr>
        <w:t xml:space="preserve"> for detailed information) were diluted in blocking buffer and incubated overnight at 4°C. Following washing, blots were incubated with fluorescent anti-mouse and anti-rabbit secondary antibodies (donkey anti-rabbit P/N 926-68073 and P/N 926-32213; and donkey anti-mouse P/N 926-68072 and P/N 926-32212, IRDye LICOR) diluted 1:15,000 in 10% ROTI®Block (A151.4, Carl Roth) and TBST for a minimum of 2 h. Protein detection was performed using the Odyssey CLx imaging system (LI-COR), and band densities were </w:t>
      </w:r>
      <w:r w:rsidR="005F56F4" w:rsidRPr="005F56F4">
        <w:rPr>
          <w:lang w:val="en-GB"/>
        </w:rPr>
        <w:t>analysed</w:t>
      </w:r>
      <w:r w:rsidRPr="005F56F4">
        <w:rPr>
          <w:lang w:val="en-GB"/>
        </w:rPr>
        <w:t xml:space="preserve"> using Image Studio </w:t>
      </w:r>
      <w:r w:rsidR="008446A0" w:rsidRPr="005F56F4">
        <w:rPr>
          <w:lang w:val="en-GB"/>
        </w:rPr>
        <w:t>l</w:t>
      </w:r>
      <w:r w:rsidRPr="005F56F4">
        <w:rPr>
          <w:lang w:val="en-GB"/>
        </w:rPr>
        <w:t xml:space="preserve">ite </w:t>
      </w:r>
      <w:r w:rsidR="008446A0" w:rsidRPr="005F56F4">
        <w:rPr>
          <w:lang w:val="en-GB"/>
        </w:rPr>
        <w:t>v</w:t>
      </w:r>
      <w:r w:rsidRPr="005F56F4">
        <w:rPr>
          <w:lang w:val="en-GB"/>
        </w:rPr>
        <w:t xml:space="preserve">ersion 5.2. </w:t>
      </w:r>
      <w:r w:rsidR="009C142D" w:rsidRPr="005F56F4">
        <w:rPr>
          <w:lang w:val="en-GB"/>
        </w:rPr>
        <w:t>P</w:t>
      </w:r>
      <w:r w:rsidRPr="005F56F4">
        <w:rPr>
          <w:lang w:val="en-GB"/>
        </w:rPr>
        <w:t>roteins were normalized to GAPDH</w:t>
      </w:r>
      <w:r w:rsidR="00233E5D" w:rsidRPr="005F56F4">
        <w:rPr>
          <w:lang w:val="en-GB"/>
        </w:rPr>
        <w:t xml:space="preserve">. </w:t>
      </w:r>
    </w:p>
    <w:p w14:paraId="4C544A28" w14:textId="77777777" w:rsidR="009C142D" w:rsidRPr="005F56F4" w:rsidRDefault="009C142D" w:rsidP="00A01A34">
      <w:pPr>
        <w:rPr>
          <w:b/>
          <w:lang w:val="en-GB"/>
        </w:rPr>
      </w:pPr>
    </w:p>
    <w:p w14:paraId="53E4434A" w14:textId="14A3E6DD" w:rsidR="000B58B9" w:rsidRPr="005F56F4" w:rsidRDefault="007165CB" w:rsidP="009D62D9">
      <w:pPr>
        <w:pStyle w:val="berschrift1"/>
        <w:rPr>
          <w:lang w:val="en-GB"/>
        </w:rPr>
      </w:pPr>
      <w:r>
        <w:rPr>
          <w:lang w:val="en-GB"/>
        </w:rPr>
        <w:t>Region-specific</w:t>
      </w:r>
      <w:r w:rsidR="007E7005" w:rsidRPr="005F56F4">
        <w:rPr>
          <w:lang w:val="en-GB"/>
        </w:rPr>
        <w:t xml:space="preserve"> tissue proteomics using label-free DIA-MS after myocardial infarction</w:t>
      </w:r>
    </w:p>
    <w:p w14:paraId="025BA95A" w14:textId="60E8138A" w:rsidR="00C958DB" w:rsidRPr="005F56F4" w:rsidRDefault="0086206A" w:rsidP="00D60C83">
      <w:pPr>
        <w:rPr>
          <w:lang w:val="en-GB"/>
        </w:rPr>
      </w:pPr>
      <w:r w:rsidRPr="005F56F4">
        <w:rPr>
          <w:lang w:val="en-GB"/>
        </w:rPr>
        <w:t xml:space="preserve">After heart </w:t>
      </w:r>
      <w:r w:rsidR="008E2C01" w:rsidRPr="005F56F4">
        <w:rPr>
          <w:lang w:val="en-GB"/>
        </w:rPr>
        <w:t>extraction</w:t>
      </w:r>
      <w:r w:rsidRPr="005F56F4">
        <w:rPr>
          <w:lang w:val="en-GB"/>
        </w:rPr>
        <w:t xml:space="preserve"> and </w:t>
      </w:r>
      <w:r w:rsidR="008E2C01" w:rsidRPr="005F56F4">
        <w:rPr>
          <w:lang w:val="en-GB"/>
        </w:rPr>
        <w:t xml:space="preserve">retrograde myocardial </w:t>
      </w:r>
      <w:r w:rsidRPr="005F56F4">
        <w:rPr>
          <w:lang w:val="en-GB"/>
        </w:rPr>
        <w:t>perfusion as mentioned above</w:t>
      </w:r>
      <w:r w:rsidR="008E2C01" w:rsidRPr="005F56F4">
        <w:rPr>
          <w:lang w:val="en-GB"/>
        </w:rPr>
        <w:t>,</w:t>
      </w:r>
      <w:r w:rsidR="008D4555" w:rsidRPr="005F56F4">
        <w:rPr>
          <w:lang w:val="en-GB"/>
        </w:rPr>
        <w:t xml:space="preserve"> </w:t>
      </w:r>
      <w:r w:rsidRPr="005F56F4">
        <w:rPr>
          <w:lang w:val="en-GB"/>
        </w:rPr>
        <w:t>left ventricle</w:t>
      </w:r>
      <w:r w:rsidR="008D4555" w:rsidRPr="005F56F4">
        <w:rPr>
          <w:lang w:val="en-GB"/>
        </w:rPr>
        <w:t>s</w:t>
      </w:r>
      <w:r w:rsidRPr="005F56F4">
        <w:rPr>
          <w:lang w:val="en-GB"/>
        </w:rPr>
        <w:t xml:space="preserve"> of </w:t>
      </w:r>
      <w:r w:rsidR="008D4555" w:rsidRPr="005F56F4">
        <w:rPr>
          <w:lang w:val="en-GB"/>
        </w:rPr>
        <w:t>5 WT vs 5 KO</w:t>
      </w:r>
      <w:r w:rsidRPr="005F56F4">
        <w:rPr>
          <w:lang w:val="en-GB"/>
        </w:rPr>
        <w:t xml:space="preserve"> mice </w:t>
      </w:r>
      <w:r w:rsidR="008D4555" w:rsidRPr="005F56F4">
        <w:rPr>
          <w:lang w:val="en-GB"/>
        </w:rPr>
        <w:t>1</w:t>
      </w:r>
      <w:r w:rsidR="00D173C2" w:rsidRPr="005F56F4">
        <w:rPr>
          <w:lang w:val="en-GB"/>
        </w:rPr>
        <w:t xml:space="preserve"> week </w:t>
      </w:r>
      <w:r w:rsidR="008D4555" w:rsidRPr="005F56F4">
        <w:rPr>
          <w:lang w:val="en-GB"/>
        </w:rPr>
        <w:t>post-MI</w:t>
      </w:r>
      <w:r w:rsidR="00D173C2" w:rsidRPr="005F56F4">
        <w:rPr>
          <w:lang w:val="en-GB"/>
        </w:rPr>
        <w:t xml:space="preserve"> </w:t>
      </w:r>
      <w:r w:rsidR="008D4555" w:rsidRPr="005F56F4">
        <w:rPr>
          <w:lang w:val="en-GB"/>
        </w:rPr>
        <w:t>were carefully</w:t>
      </w:r>
      <w:r w:rsidRPr="005F56F4">
        <w:rPr>
          <w:lang w:val="en-GB"/>
        </w:rPr>
        <w:t xml:space="preserve"> dissected into infarct zone, border zone and remote zone </w:t>
      </w:r>
      <w:r w:rsidR="008D4555" w:rsidRPr="005F56F4">
        <w:rPr>
          <w:lang w:val="en-GB"/>
        </w:rPr>
        <w:t>using</w:t>
      </w:r>
      <w:r w:rsidRPr="005F56F4">
        <w:rPr>
          <w:lang w:val="en-GB"/>
        </w:rPr>
        <w:t xml:space="preserve"> a binocular microscope</w:t>
      </w:r>
      <w:r w:rsidR="00C421BC" w:rsidRPr="005F56F4">
        <w:rPr>
          <w:lang w:val="en-GB"/>
        </w:rPr>
        <w:t xml:space="preserve"> (Zeiss Stemi 305)</w:t>
      </w:r>
      <w:r w:rsidRPr="005F56F4">
        <w:rPr>
          <w:lang w:val="en-GB"/>
        </w:rPr>
        <w:t>.</w:t>
      </w:r>
      <w:r w:rsidR="00D173C2" w:rsidRPr="005F56F4">
        <w:rPr>
          <w:lang w:val="en-GB"/>
        </w:rPr>
        <w:t xml:space="preserve"> </w:t>
      </w:r>
      <w:r w:rsidR="008446A0" w:rsidRPr="005F56F4">
        <w:rPr>
          <w:lang w:val="en-GB"/>
        </w:rPr>
        <w:t xml:space="preserve">The </w:t>
      </w:r>
      <w:r w:rsidR="00D60C83" w:rsidRPr="005F56F4">
        <w:rPr>
          <w:lang w:val="en-GB"/>
        </w:rPr>
        <w:t xml:space="preserve">MI border zone was defined as small lamella </w:t>
      </w:r>
      <w:r w:rsidR="008446A0" w:rsidRPr="005F56F4">
        <w:rPr>
          <w:lang w:val="en-GB"/>
        </w:rPr>
        <w:t>directly lateral</w:t>
      </w:r>
      <w:r w:rsidR="00D60C83" w:rsidRPr="005F56F4">
        <w:rPr>
          <w:lang w:val="en-GB"/>
        </w:rPr>
        <w:t xml:space="preserve"> to the infarct zone. S</w:t>
      </w:r>
      <w:r w:rsidR="008D4555" w:rsidRPr="005F56F4">
        <w:rPr>
          <w:lang w:val="en-GB"/>
        </w:rPr>
        <w:t>amples</w:t>
      </w:r>
      <w:r w:rsidR="00D173C2" w:rsidRPr="005F56F4">
        <w:rPr>
          <w:lang w:val="en-GB"/>
        </w:rPr>
        <w:t xml:space="preserve"> </w:t>
      </w:r>
      <w:r w:rsidR="00D60C83" w:rsidRPr="005F56F4">
        <w:rPr>
          <w:lang w:val="en-GB"/>
        </w:rPr>
        <w:t xml:space="preserve">from sham-operated animals </w:t>
      </w:r>
      <w:r w:rsidR="00D173C2" w:rsidRPr="005F56F4">
        <w:rPr>
          <w:lang w:val="en-GB"/>
        </w:rPr>
        <w:t>were acquired in the same manner.</w:t>
      </w:r>
      <w:r w:rsidR="008D4555" w:rsidRPr="005F56F4">
        <w:rPr>
          <w:lang w:val="en-GB"/>
        </w:rPr>
        <w:t xml:space="preserve"> </w:t>
      </w:r>
      <w:r w:rsidR="00D173C2" w:rsidRPr="005F56F4">
        <w:rPr>
          <w:lang w:val="en-GB"/>
        </w:rPr>
        <w:t xml:space="preserve">The </w:t>
      </w:r>
      <w:r w:rsidR="008D4555" w:rsidRPr="005F56F4">
        <w:rPr>
          <w:lang w:val="en-GB"/>
        </w:rPr>
        <w:t xml:space="preserve">small myocardial </w:t>
      </w:r>
      <w:r w:rsidR="00D173C2" w:rsidRPr="005F56F4">
        <w:rPr>
          <w:lang w:val="en-GB"/>
        </w:rPr>
        <w:t xml:space="preserve">samples were lysed </w:t>
      </w:r>
      <w:r w:rsidR="00987CAB" w:rsidRPr="005F56F4">
        <w:rPr>
          <w:lang w:val="en-GB"/>
        </w:rPr>
        <w:t xml:space="preserve">in 2% SDS, 100 mM HEPES buffer </w:t>
      </w:r>
      <w:r w:rsidR="008D4555" w:rsidRPr="005F56F4">
        <w:rPr>
          <w:lang w:val="en-GB"/>
        </w:rPr>
        <w:t>in</w:t>
      </w:r>
      <w:r w:rsidR="00D173C2" w:rsidRPr="005F56F4">
        <w:rPr>
          <w:lang w:val="en-GB"/>
        </w:rPr>
        <w:t xml:space="preserve"> </w:t>
      </w:r>
      <w:r w:rsidR="008446A0" w:rsidRPr="005F56F4">
        <w:rPr>
          <w:lang w:val="en-GB"/>
        </w:rPr>
        <w:t>a</w:t>
      </w:r>
      <w:r w:rsidR="00D173C2" w:rsidRPr="005F56F4">
        <w:rPr>
          <w:lang w:val="en-GB"/>
        </w:rPr>
        <w:t xml:space="preserve"> </w:t>
      </w:r>
      <w:r w:rsidR="00987CAB" w:rsidRPr="005F56F4">
        <w:rPr>
          <w:lang w:val="en-GB"/>
        </w:rPr>
        <w:t>B</w:t>
      </w:r>
      <w:r w:rsidR="008D4555" w:rsidRPr="005F56F4">
        <w:rPr>
          <w:lang w:val="en-GB"/>
        </w:rPr>
        <w:t xml:space="preserve">arocycler 2320EXT (Pressure Biosciences), </w:t>
      </w:r>
      <w:r w:rsidR="00987CAB" w:rsidRPr="005F56F4">
        <w:rPr>
          <w:lang w:val="en-GB"/>
        </w:rPr>
        <w:t xml:space="preserve">tryptically </w:t>
      </w:r>
      <w:r w:rsidR="00D173C2" w:rsidRPr="005F56F4">
        <w:rPr>
          <w:lang w:val="en-GB"/>
        </w:rPr>
        <w:t>digested using</w:t>
      </w:r>
      <w:r w:rsidR="00987CAB" w:rsidRPr="005F56F4">
        <w:rPr>
          <w:lang w:val="en-GB"/>
        </w:rPr>
        <w:t xml:space="preserve"> an SP3 protocol on</w:t>
      </w:r>
      <w:r w:rsidR="00D173C2" w:rsidRPr="005F56F4">
        <w:rPr>
          <w:lang w:val="en-GB"/>
        </w:rPr>
        <w:t xml:space="preserve"> </w:t>
      </w:r>
      <w:r w:rsidR="00987CAB" w:rsidRPr="005F56F4">
        <w:rPr>
          <w:lang w:val="en-GB"/>
        </w:rPr>
        <w:t>a</w:t>
      </w:r>
      <w:r w:rsidR="00D173C2" w:rsidRPr="005F56F4">
        <w:rPr>
          <w:lang w:val="en-GB"/>
        </w:rPr>
        <w:t>mine</w:t>
      </w:r>
      <w:r w:rsidR="00987CAB" w:rsidRPr="005F56F4">
        <w:rPr>
          <w:lang w:val="en-GB"/>
        </w:rPr>
        <w:t>-coated</w:t>
      </w:r>
      <w:r w:rsidR="00D173C2" w:rsidRPr="005F56F4">
        <w:rPr>
          <w:lang w:val="en-GB"/>
        </w:rPr>
        <w:t xml:space="preserve"> </w:t>
      </w:r>
      <w:r w:rsidR="00987CAB" w:rsidRPr="005F56F4">
        <w:rPr>
          <w:lang w:val="en-GB"/>
        </w:rPr>
        <w:t>parama</w:t>
      </w:r>
      <w:r w:rsidR="00D173C2" w:rsidRPr="005F56F4">
        <w:rPr>
          <w:lang w:val="en-GB"/>
        </w:rPr>
        <w:t xml:space="preserve">gnetic </w:t>
      </w:r>
      <w:r w:rsidR="00987CAB" w:rsidRPr="005F56F4">
        <w:rPr>
          <w:lang w:val="en-GB"/>
        </w:rPr>
        <w:t>b</w:t>
      </w:r>
      <w:r w:rsidR="00D173C2" w:rsidRPr="005F56F4">
        <w:rPr>
          <w:lang w:val="en-GB"/>
        </w:rPr>
        <w:t xml:space="preserve">eads </w:t>
      </w:r>
      <w:r w:rsidR="00987CAB" w:rsidRPr="005F56F4">
        <w:rPr>
          <w:lang w:val="en-GB"/>
        </w:rPr>
        <w:t>(Resyn Bioscience)</w:t>
      </w:r>
      <w:r w:rsidR="00D60C83" w:rsidRPr="005F56F4">
        <w:rPr>
          <w:lang w:val="en-GB"/>
        </w:rPr>
        <w:t>,</w:t>
      </w:r>
      <w:r w:rsidR="001D62E8" w:rsidRPr="005F56F4">
        <w:rPr>
          <w:lang w:val="en-GB"/>
        </w:rPr>
        <w:t xml:space="preserve"> and </w:t>
      </w:r>
      <w:r w:rsidR="005F56F4" w:rsidRPr="005F56F4">
        <w:rPr>
          <w:lang w:val="en-GB"/>
        </w:rPr>
        <w:t>analysed</w:t>
      </w:r>
      <w:r w:rsidR="001D62E8" w:rsidRPr="005F56F4">
        <w:rPr>
          <w:lang w:val="en-GB"/>
        </w:rPr>
        <w:t xml:space="preserve"> using </w:t>
      </w:r>
      <w:r w:rsidR="007E7005" w:rsidRPr="005F56F4">
        <w:rPr>
          <w:lang w:val="en-GB"/>
        </w:rPr>
        <w:t xml:space="preserve">label-free </w:t>
      </w:r>
      <w:r w:rsidR="001D62E8" w:rsidRPr="005F56F4">
        <w:rPr>
          <w:lang w:val="en-GB"/>
        </w:rPr>
        <w:t xml:space="preserve">data-independent acquisition mass spectrometry (DIA-MS) performed </w:t>
      </w:r>
      <w:r w:rsidR="00987CAB" w:rsidRPr="005F56F4">
        <w:rPr>
          <w:lang w:val="en-GB"/>
        </w:rPr>
        <w:t xml:space="preserve">on a </w:t>
      </w:r>
      <w:r w:rsidR="001D62E8" w:rsidRPr="005F56F4">
        <w:rPr>
          <w:lang w:val="en-GB"/>
        </w:rPr>
        <w:t xml:space="preserve">timsTOF </w:t>
      </w:r>
      <w:r w:rsidR="00D60C83" w:rsidRPr="005F56F4">
        <w:rPr>
          <w:lang w:val="en-GB"/>
        </w:rPr>
        <w:t>P</w:t>
      </w:r>
      <w:r w:rsidR="001D62E8" w:rsidRPr="005F56F4">
        <w:rPr>
          <w:lang w:val="en-GB"/>
        </w:rPr>
        <w:t>ro</w:t>
      </w:r>
      <w:r w:rsidR="00D60C83" w:rsidRPr="005F56F4">
        <w:rPr>
          <w:lang w:val="en-GB"/>
        </w:rPr>
        <w:t xml:space="preserve"> </w:t>
      </w:r>
      <w:r w:rsidR="001D62E8" w:rsidRPr="005F56F4">
        <w:rPr>
          <w:lang w:val="en-GB"/>
        </w:rPr>
        <w:t xml:space="preserve">2 </w:t>
      </w:r>
      <w:r w:rsidR="008C38A3" w:rsidRPr="005F56F4">
        <w:rPr>
          <w:lang w:val="en-GB"/>
        </w:rPr>
        <w:t xml:space="preserve">(Bruker) </w:t>
      </w:r>
      <w:r w:rsidR="00987CAB" w:rsidRPr="005F56F4">
        <w:rPr>
          <w:lang w:val="en-GB"/>
        </w:rPr>
        <w:t xml:space="preserve">mass spectrometer </w:t>
      </w:r>
      <w:r w:rsidR="001D62E8" w:rsidRPr="005F56F4">
        <w:rPr>
          <w:lang w:val="en-GB"/>
        </w:rPr>
        <w:t xml:space="preserve">with two </w:t>
      </w:r>
      <w:r w:rsidR="00D60C83" w:rsidRPr="005F56F4">
        <w:rPr>
          <w:lang w:val="en-GB"/>
        </w:rPr>
        <w:t>replicate injections per sample</w:t>
      </w:r>
      <w:r w:rsidR="008C38A3" w:rsidRPr="005F56F4">
        <w:rPr>
          <w:lang w:val="en-GB"/>
        </w:rPr>
        <w:t xml:space="preserve"> (400 ng equivalent loaded, 100 min gradient, 20x2 variable window diaPASEF method). Additional identifications were </w:t>
      </w:r>
      <w:r w:rsidR="00987CAB" w:rsidRPr="005F56F4">
        <w:rPr>
          <w:lang w:val="en-GB"/>
        </w:rPr>
        <w:t>obtained</w:t>
      </w:r>
      <w:r w:rsidR="008C38A3" w:rsidRPr="005F56F4">
        <w:rPr>
          <w:lang w:val="en-GB"/>
        </w:rPr>
        <w:t xml:space="preserve"> using data-dependent acquisition (DDA) on </w:t>
      </w:r>
      <w:r w:rsidR="00D60C83" w:rsidRPr="005F56F4">
        <w:rPr>
          <w:lang w:val="en-GB"/>
        </w:rPr>
        <w:t xml:space="preserve">the </w:t>
      </w:r>
      <w:r w:rsidR="008C38A3" w:rsidRPr="005F56F4">
        <w:rPr>
          <w:lang w:val="en-GB"/>
        </w:rPr>
        <w:t xml:space="preserve">timsTOF Pro 2 (Bruker) (400 ng equivalent loaded, 100 min gradient, </w:t>
      </w:r>
      <w:r w:rsidR="00987CAB" w:rsidRPr="005F56F4">
        <w:rPr>
          <w:lang w:val="en-GB"/>
        </w:rPr>
        <w:t>dda</w:t>
      </w:r>
      <w:r w:rsidR="008C38A3" w:rsidRPr="005F56F4">
        <w:rPr>
          <w:lang w:val="en-GB"/>
        </w:rPr>
        <w:t xml:space="preserve">PASEF method, 12 samples). </w:t>
      </w:r>
      <w:r w:rsidR="00D60C83" w:rsidRPr="005F56F4">
        <w:rPr>
          <w:lang w:val="en-GB"/>
        </w:rPr>
        <w:t>Raw data</w:t>
      </w:r>
      <w:r w:rsidR="001D62E8" w:rsidRPr="005F56F4">
        <w:rPr>
          <w:lang w:val="en-GB"/>
        </w:rPr>
        <w:t xml:space="preserve"> </w:t>
      </w:r>
      <w:r w:rsidR="00D60C83" w:rsidRPr="005F56F4">
        <w:rPr>
          <w:lang w:val="en-GB"/>
        </w:rPr>
        <w:t xml:space="preserve">were </w:t>
      </w:r>
      <w:r w:rsidR="001D62E8" w:rsidRPr="005F56F4">
        <w:rPr>
          <w:lang w:val="en-GB"/>
        </w:rPr>
        <w:t xml:space="preserve">processed by Biognosys Spectronaut v16.0.220606.53000. The combined qualitative runs were searched against </w:t>
      </w:r>
      <w:r w:rsidR="00987CAB" w:rsidRPr="005F56F4">
        <w:rPr>
          <w:lang w:val="en-GB"/>
        </w:rPr>
        <w:t xml:space="preserve">the </w:t>
      </w:r>
      <w:r w:rsidR="001D62E8" w:rsidRPr="005F56F4">
        <w:rPr>
          <w:lang w:val="en-GB"/>
        </w:rPr>
        <w:t xml:space="preserve">UniProtKB mouse reference proteome v1.2021 with default parameters at a </w:t>
      </w:r>
      <w:r w:rsidR="008446A0" w:rsidRPr="005F56F4">
        <w:rPr>
          <w:lang w:val="en-GB"/>
        </w:rPr>
        <w:t>FDR</w:t>
      </w:r>
      <w:r w:rsidR="001D62E8" w:rsidRPr="005F56F4">
        <w:rPr>
          <w:lang w:val="en-GB"/>
        </w:rPr>
        <w:t xml:space="preserve"> of 1%. Across all samples, 91,938 precursors corresponding to 65,979 stripped peptide sequences </w:t>
      </w:r>
      <w:r w:rsidR="001D62E8" w:rsidRPr="005F56F4">
        <w:rPr>
          <w:lang w:val="en-GB"/>
        </w:rPr>
        <w:lastRenderedPageBreak/>
        <w:t>were detected and quantified, and combined to 5</w:t>
      </w:r>
      <w:r w:rsidR="00A34BA3" w:rsidRPr="005F56F4">
        <w:rPr>
          <w:lang w:val="en-GB"/>
        </w:rPr>
        <w:t>,70</w:t>
      </w:r>
      <w:r w:rsidR="001D62E8" w:rsidRPr="005F56F4">
        <w:rPr>
          <w:lang w:val="en-GB"/>
        </w:rPr>
        <w:t>0 protein group abundance values, which were normalized by quartile normalization</w:t>
      </w:r>
      <w:r w:rsidR="008C38A3" w:rsidRPr="005F56F4">
        <w:rPr>
          <w:lang w:val="en-GB"/>
        </w:rPr>
        <w:t xml:space="preserve"> after global data imputation</w:t>
      </w:r>
      <w:r w:rsidR="0067630D" w:rsidRPr="005F56F4">
        <w:rPr>
          <w:lang w:val="en-GB"/>
        </w:rPr>
        <w:t>.</w:t>
      </w:r>
      <w:r w:rsidR="002D68C7" w:rsidRPr="005F56F4">
        <w:rPr>
          <w:lang w:val="en-GB"/>
        </w:rPr>
        <w:t xml:space="preserve"> </w:t>
      </w:r>
      <w:r w:rsidR="00D60C83" w:rsidRPr="005F56F4">
        <w:rPr>
          <w:lang w:val="en-GB"/>
        </w:rPr>
        <w:t>Spectronaut</w:t>
      </w:r>
      <w:r w:rsidR="0067630D" w:rsidRPr="005F56F4">
        <w:rPr>
          <w:lang w:val="en-GB"/>
        </w:rPr>
        <w:t xml:space="preserve"> </w:t>
      </w:r>
      <w:r w:rsidR="00D60C83" w:rsidRPr="005F56F4">
        <w:rPr>
          <w:lang w:val="en-GB"/>
        </w:rPr>
        <w:t>data were</w:t>
      </w:r>
      <w:r w:rsidR="00C958DB" w:rsidRPr="005F56F4">
        <w:rPr>
          <w:lang w:val="en-GB"/>
        </w:rPr>
        <w:t xml:space="preserve"> </w:t>
      </w:r>
      <w:r w:rsidR="0067630D" w:rsidRPr="005F56F4">
        <w:rPr>
          <w:lang w:val="en-GB"/>
        </w:rPr>
        <w:t xml:space="preserve">further </w:t>
      </w:r>
      <w:r w:rsidR="005F56F4" w:rsidRPr="005F56F4">
        <w:rPr>
          <w:lang w:val="en-GB"/>
        </w:rPr>
        <w:t>analysed</w:t>
      </w:r>
      <w:r w:rsidR="00C958DB" w:rsidRPr="005F56F4">
        <w:rPr>
          <w:lang w:val="en-GB"/>
        </w:rPr>
        <w:t xml:space="preserve"> using R v4.3.1</w:t>
      </w:r>
      <w:r w:rsidR="00D60C83" w:rsidRPr="005F56F4">
        <w:rPr>
          <w:lang w:val="en-GB"/>
        </w:rPr>
        <w:t xml:space="preserve"> (R Core Team (2023) R: A Language and Environment for Statistical Computing. R Foundation for Statistical Computing, Vienna.</w:t>
      </w:r>
      <w:r w:rsidR="002D68C7" w:rsidRPr="005F56F4">
        <w:rPr>
          <w:lang w:val="en-GB"/>
        </w:rPr>
        <w:t xml:space="preserve"> </w:t>
      </w:r>
      <w:hyperlink r:id="rId13" w:history="1">
        <w:r w:rsidR="00C44469" w:rsidRPr="005F56F4">
          <w:rPr>
            <w:rStyle w:val="Hyperlink"/>
            <w:lang w:val="en-GB"/>
          </w:rPr>
          <w:t>https://www.R-project.org/</w:t>
        </w:r>
      </w:hyperlink>
      <w:r w:rsidR="002D68C7" w:rsidRPr="005F56F4">
        <w:rPr>
          <w:lang w:val="en-GB"/>
        </w:rPr>
        <w:t>).</w:t>
      </w:r>
      <w:r w:rsidR="00C958DB" w:rsidRPr="005F56F4">
        <w:rPr>
          <w:lang w:val="en-GB"/>
        </w:rPr>
        <w:t xml:space="preserve"> Principal Component Analysi</w:t>
      </w:r>
      <w:r w:rsidR="002D68C7" w:rsidRPr="005F56F4">
        <w:rPr>
          <w:lang w:val="en-GB"/>
        </w:rPr>
        <w:t xml:space="preserve">s was </w:t>
      </w:r>
      <w:r w:rsidR="008446A0" w:rsidRPr="005F56F4">
        <w:rPr>
          <w:lang w:val="en-GB"/>
        </w:rPr>
        <w:t>applied</w:t>
      </w:r>
      <w:r w:rsidR="002D68C7" w:rsidRPr="005F56F4">
        <w:rPr>
          <w:lang w:val="en-GB"/>
        </w:rPr>
        <w:t xml:space="preserve"> utilizing the R </w:t>
      </w:r>
      <w:r w:rsidR="00C958DB" w:rsidRPr="005F56F4">
        <w:rPr>
          <w:lang w:val="en-GB"/>
        </w:rPr>
        <w:t xml:space="preserve">package stats v4.3.1. Proteins </w:t>
      </w:r>
      <w:r w:rsidR="002D68C7" w:rsidRPr="005F56F4">
        <w:rPr>
          <w:lang w:val="en-GB"/>
        </w:rPr>
        <w:t>with</w:t>
      </w:r>
      <w:r w:rsidR="00C958DB" w:rsidRPr="005F56F4">
        <w:rPr>
          <w:lang w:val="en-GB"/>
        </w:rPr>
        <w:t xml:space="preserve"> significant changes between experimental groups as determined by ANOVA underwent z-score normalization and hierarchical clustering with Euclidean distance, employing the R </w:t>
      </w:r>
      <w:r w:rsidR="002D68C7" w:rsidRPr="005F56F4">
        <w:rPr>
          <w:lang w:val="en-GB"/>
        </w:rPr>
        <w:t>p</w:t>
      </w:r>
      <w:r w:rsidR="00C958DB" w:rsidRPr="005F56F4">
        <w:rPr>
          <w:lang w:val="en-GB"/>
        </w:rPr>
        <w:t>ackage ComplexHeatmap v2.13.1.</w:t>
      </w:r>
      <w:r w:rsidR="002D68C7" w:rsidRPr="005F56F4">
        <w:rPr>
          <w:lang w:val="en-GB"/>
        </w:rPr>
        <w:fldChar w:fldCharType="begin"/>
      </w:r>
      <w:r w:rsidR="002D68C7" w:rsidRPr="005F56F4">
        <w:rPr>
          <w:lang w:val="en-GB"/>
        </w:rPr>
        <w:instrText xml:space="preserve"> ADDIN EN.CITE &lt;EndNote&gt;&lt;Cite&gt;&lt;Author&gt;Gu&lt;/Author&gt;&lt;Year&gt;2016&lt;/Year&gt;&lt;RecNum&gt;111&lt;/RecNum&gt;&lt;DisplayText&gt;&lt;style face="superscript"&gt;2&lt;/style&gt;&lt;/DisplayText&gt;&lt;record&gt;&lt;rec-number&gt;111&lt;/rec-number&gt;&lt;foreign-keys&gt;&lt;key app="EN" db-id="5p2zesxpbsppzgev95s52wzutwe00pe59pxz" timestamp="1728749118"&gt;111&lt;/key&gt;&lt;/foreign-keys&gt;&lt;ref-type name="Journal Article"&gt;17&lt;/ref-type&gt;&lt;contributors&gt;&lt;authors&gt;&lt;author&gt;Gu, Z.&lt;/author&gt;&lt;author&gt;Eils, R.&lt;/author&gt;&lt;author&gt;Schlesner, M.&lt;/author&gt;&lt;/authors&gt;&lt;/contributors&gt;&lt;auth-address&gt;Division of Theoretical Bioinformatics Heidelberg Center for Personalized Oncology (DKFZ-HIPO), German Cancer Research Center (DKFZ), Heidelberg, Germany.&amp;#xD;Division of Theoretical Bioinformatics Heidelberg Center for Personalized Oncology (DKFZ-HIPO), German Cancer Research Center (DKFZ), Heidelberg, Germany Department for Bioinformatics and Functional Genomics, Institute for Pharmacy and Molecular Biotechnology (IPMB) and BioQuant, Heidelberg University, Heidelberg, Germany.&amp;#xD;Division of Theoretical Bioinformatics.&lt;/auth-address&gt;&lt;titles&gt;&lt;title&gt;Complex heatmaps reveal patterns and correlations in multidimensional genomic data&lt;/title&gt;&lt;secondary-title&gt;Bioinformatics&lt;/secondary-title&gt;&lt;/titles&gt;&lt;periodical&gt;&lt;full-title&gt;Bioinformatics&lt;/full-title&gt;&lt;/periodical&gt;&lt;pages&gt;2847-9&lt;/pages&gt;&lt;volume&gt;32&lt;/volume&gt;&lt;number&gt;18&lt;/number&gt;&lt;edition&gt;20160520&lt;/edition&gt;&lt;keywords&gt;&lt;keyword&gt;Computer Graphics&lt;/keyword&gt;&lt;keyword&gt;Gene Expression&lt;/keyword&gt;&lt;keyword&gt;*Genomics&lt;/keyword&gt;&lt;keyword&gt;Humans&lt;/keyword&gt;&lt;keyword&gt;Metabolic Networks and Pathways&lt;/keyword&gt;&lt;keyword&gt;*Software&lt;/keyword&gt;&lt;/keywords&gt;&lt;dates&gt;&lt;year&gt;2016&lt;/year&gt;&lt;pub-dates&gt;&lt;date&gt;Sep 15&lt;/date&gt;&lt;/pub-dates&gt;&lt;/dates&gt;&lt;isbn&gt;1367-4811 (Electronic)&amp;#xD;1367-4803 (Linking)&lt;/isbn&gt;&lt;accession-num&gt;27207943&lt;/accession-num&gt;&lt;urls&gt;&lt;related-urls&gt;&lt;url&gt;https://www.ncbi.nlm.nih.gov/pubmed/27207943&lt;/url&gt;&lt;/related-urls&gt;&lt;/urls&gt;&lt;electronic-resource-num&gt;10.1093/bioinformatics/btw313&lt;/electronic-resource-num&gt;&lt;remote-database-name&gt;Medline&lt;/remote-database-name&gt;&lt;remote-database-provider&gt;NLM&lt;/remote-database-provider&gt;&lt;/record&gt;&lt;/Cite&gt;&lt;/EndNote&gt;</w:instrText>
      </w:r>
      <w:r w:rsidR="002D68C7" w:rsidRPr="005F56F4">
        <w:rPr>
          <w:lang w:val="en-GB"/>
        </w:rPr>
        <w:fldChar w:fldCharType="separate"/>
      </w:r>
      <w:r w:rsidR="002D68C7" w:rsidRPr="005F56F4">
        <w:rPr>
          <w:noProof/>
          <w:vertAlign w:val="superscript"/>
          <w:lang w:val="en-GB"/>
        </w:rPr>
        <w:t>2</w:t>
      </w:r>
      <w:r w:rsidR="002D68C7" w:rsidRPr="005F56F4">
        <w:rPr>
          <w:lang w:val="en-GB"/>
        </w:rPr>
        <w:fldChar w:fldCharType="end"/>
      </w:r>
      <w:r w:rsidR="00C958DB" w:rsidRPr="005F56F4">
        <w:rPr>
          <w:lang w:val="en-GB"/>
        </w:rPr>
        <w:t xml:space="preserve"> Group comparisons were </w:t>
      </w:r>
      <w:r w:rsidR="002D68C7" w:rsidRPr="005F56F4">
        <w:rPr>
          <w:lang w:val="en-GB"/>
        </w:rPr>
        <w:t>performed</w:t>
      </w:r>
      <w:r w:rsidR="00C958DB" w:rsidRPr="005F56F4">
        <w:rPr>
          <w:lang w:val="en-GB"/>
        </w:rPr>
        <w:t xml:space="preserve"> using the Welch </w:t>
      </w:r>
      <w:r w:rsidR="002D68C7" w:rsidRPr="005F56F4">
        <w:rPr>
          <w:i/>
          <w:lang w:val="en-GB"/>
        </w:rPr>
        <w:t>t</w:t>
      </w:r>
      <w:r w:rsidR="002D68C7" w:rsidRPr="005F56F4">
        <w:rPr>
          <w:lang w:val="en-GB"/>
        </w:rPr>
        <w:t xml:space="preserve"> </w:t>
      </w:r>
      <w:r w:rsidR="00C958DB" w:rsidRPr="005F56F4">
        <w:rPr>
          <w:lang w:val="en-GB"/>
        </w:rPr>
        <w:t xml:space="preserve">test with Benjamini-Hochberg correction for </w:t>
      </w:r>
      <w:r w:rsidR="002D68C7" w:rsidRPr="005F56F4">
        <w:rPr>
          <w:lang w:val="en-GB"/>
        </w:rPr>
        <w:t>multiple testing (FDR threshold</w:t>
      </w:r>
      <w:r w:rsidR="00C958DB" w:rsidRPr="005F56F4">
        <w:rPr>
          <w:lang w:val="en-GB"/>
        </w:rPr>
        <w:t xml:space="preserve"> 0.05). Results were presented in volcano plots with the R </w:t>
      </w:r>
      <w:r w:rsidR="008446A0" w:rsidRPr="005F56F4">
        <w:rPr>
          <w:lang w:val="en-GB"/>
        </w:rPr>
        <w:t>p</w:t>
      </w:r>
      <w:r w:rsidR="00C958DB" w:rsidRPr="005F56F4">
        <w:rPr>
          <w:lang w:val="en-GB"/>
        </w:rPr>
        <w:t>ackage tidyverse v2.0.0</w:t>
      </w:r>
      <w:r w:rsidR="002D68C7" w:rsidRPr="005F56F4">
        <w:rPr>
          <w:lang w:val="en-GB"/>
        </w:rPr>
        <w:t>,</w:t>
      </w:r>
      <w:r w:rsidR="00081F67" w:rsidRPr="005F56F4">
        <w:rPr>
          <w:lang w:val="en-GB"/>
        </w:rPr>
        <w:fldChar w:fldCharType="begin"/>
      </w:r>
      <w:r w:rsidR="00081F67" w:rsidRPr="005F56F4">
        <w:rPr>
          <w:lang w:val="en-GB"/>
        </w:rPr>
        <w:instrText xml:space="preserve"> ADDIN EN.CITE &lt;EndNote&gt;&lt;Cite&gt;&lt;Author&gt;Wickham&lt;/Author&gt;&lt;Year&gt;2019&lt;/Year&gt;&lt;RecNum&gt;112&lt;/RecNum&gt;&lt;DisplayText&gt;&lt;style face="superscript"&gt;3&lt;/style&gt;&lt;/DisplayText&gt;&lt;record&gt;&lt;rec-number&gt;112&lt;/rec-number&gt;&lt;foreign-keys&gt;&lt;key app="EN" db-id="5p2zesxpbsppzgev95s52wzutwe00pe59pxz" timestamp="1728749569"&gt;112&lt;/key&gt;&lt;/foreign-keys&gt;&lt;ref-type name="Journal Article"&gt;17&lt;/ref-type&gt;&lt;contributors&gt;&lt;authors&gt;&lt;author&gt;Wickham, H.&lt;/author&gt;&lt;author&gt;Averick, M.&lt;/author&gt;&lt;author&gt;Bryan, J.&lt;/author&gt;&lt;author&gt;Chang, W.&lt;/author&gt;&lt;author&gt;D&amp;apos;Agostino McGowan, L.&lt;/author&gt;&lt;author&gt;Francois, R.&lt;/author&gt;&lt;author&gt;Grolemund, G.&lt;/author&gt;&lt;author&gt;Hayes, A.&lt;/author&gt;&lt;author&gt;Henry, L.&lt;/author&gt;&lt;author&gt;Hester, J.&lt;/author&gt;&lt;author&gt;Kuhn, M.&lt;/author&gt;&lt;author&gt;Pedersen, T. L.&lt;/author&gt;&lt;author&gt;Miller, E.&lt;/author&gt;&lt;author&gt;Bache, S. M.&lt;/author&gt;&lt;author&gt;Müller, K.&lt;/author&gt;&lt;author&gt;Ooms, J.&lt;/author&gt;&lt;author&gt;Robinson, D.&lt;/author&gt;&lt;author&gt;Seidel, D. P.&lt;/author&gt;&lt;author&gt;Spinu, V.&lt;/author&gt;&lt;author&gt;Takahashi, K.&lt;/author&gt;&lt;author&gt;Vaughan, D.&lt;/author&gt;&lt;author&gt;Wilke, C.&lt;/author&gt;&lt;author&gt;Woo, K.&lt;/author&gt;&lt;author&gt;Yutani, H.&lt;/author&gt;&lt;/authors&gt;&lt;/contributors&gt;&lt;titles&gt;&lt;title&gt;Welcome to the Tidyverse&lt;/title&gt;&lt;secondary-title&gt;J Open Source Softw&lt;/secondary-title&gt;&lt;/titles&gt;&lt;periodical&gt;&lt;full-title&gt;J Open Source Softw&lt;/full-title&gt;&lt;/periodical&gt;&lt;pages&gt;1686&lt;/pages&gt;&lt;volume&gt;4&lt;/volume&gt;&lt;number&gt;43&lt;/number&gt;&lt;dates&gt;&lt;year&gt;2019&lt;/year&gt;&lt;/dates&gt;&lt;urls&gt;&lt;/urls&gt;&lt;electronic-resource-num&gt;10.21105/joss.01686&lt;/electronic-resource-num&gt;&lt;/record&gt;&lt;/Cite&gt;&lt;/EndNote&gt;</w:instrText>
      </w:r>
      <w:r w:rsidR="00081F67" w:rsidRPr="005F56F4">
        <w:rPr>
          <w:lang w:val="en-GB"/>
        </w:rPr>
        <w:fldChar w:fldCharType="separate"/>
      </w:r>
      <w:r w:rsidR="00081F67" w:rsidRPr="005F56F4">
        <w:rPr>
          <w:noProof/>
          <w:vertAlign w:val="superscript"/>
          <w:lang w:val="en-GB"/>
        </w:rPr>
        <w:t>3</w:t>
      </w:r>
      <w:r w:rsidR="00081F67" w:rsidRPr="005F56F4">
        <w:rPr>
          <w:lang w:val="en-GB"/>
        </w:rPr>
        <w:fldChar w:fldCharType="end"/>
      </w:r>
      <w:r w:rsidR="00C958DB" w:rsidRPr="005F56F4">
        <w:rPr>
          <w:lang w:val="en-GB"/>
        </w:rPr>
        <w:t xml:space="preserve"> and underwent gene ontology analysis using the R </w:t>
      </w:r>
      <w:r w:rsidR="00081F67" w:rsidRPr="005F56F4">
        <w:rPr>
          <w:lang w:val="en-GB"/>
        </w:rPr>
        <w:t>p</w:t>
      </w:r>
      <w:r w:rsidR="00C958DB" w:rsidRPr="005F56F4">
        <w:rPr>
          <w:lang w:val="en-GB"/>
        </w:rPr>
        <w:t>ackage clusterProfiler v4.8.3</w:t>
      </w:r>
      <w:r w:rsidR="00227AFD" w:rsidRPr="005F56F4">
        <w:rPr>
          <w:lang w:val="en-GB"/>
        </w:rPr>
        <w:t>,</w:t>
      </w:r>
      <w:r w:rsidR="00081F67" w:rsidRPr="005F56F4">
        <w:rPr>
          <w:lang w:val="en-GB"/>
        </w:rPr>
        <w:fldChar w:fldCharType="begin"/>
      </w:r>
      <w:r w:rsidR="00081F67" w:rsidRPr="005F56F4">
        <w:rPr>
          <w:lang w:val="en-GB"/>
        </w:rPr>
        <w:instrText xml:space="preserve"> ADDIN EN.CITE &lt;EndNote&gt;&lt;Cite&gt;&lt;Author&gt;Yu&lt;/Author&gt;&lt;Year&gt;2012&lt;/Year&gt;&lt;RecNum&gt;9&lt;/RecNum&gt;&lt;DisplayText&gt;&lt;style face="superscript"&gt;4&lt;/style&gt;&lt;/DisplayText&gt;&lt;record&gt;&lt;rec-number&gt;9&lt;/rec-number&gt;&lt;foreign-keys&gt;&lt;key app="EN" db-id="5p2zesxpbsppzgev95s52wzutwe00pe59pxz" timestamp="1658696135"&gt;9&lt;/key&gt;&lt;/foreign-keys&gt;&lt;ref-type name="Journal Article"&gt;17&lt;/ref-type&gt;&lt;contributors&gt;&lt;authors&gt;&lt;author&gt;Yu, G.&lt;/author&gt;&lt;author&gt;Wang, L. G.&lt;/author&gt;&lt;author&gt;Han, Y.&lt;/author&gt;&lt;author&gt;He, Q. Y.&lt;/author&gt;&lt;/authors&gt;&lt;/contributors&gt;&lt;auth-address&gt;Institute of Life and Health Engineering, Key Laboratory of Functional Protein Research of Guangdong Higher Education Institutes, Jinan University, Guangzhou, People&amp;apos;s Republic of China.&lt;/auth-address&gt;&lt;titles&gt;&lt;title&gt;clusterProfiler: an R package for comparing biological themes among gene clusters&lt;/title&gt;&lt;secondary-title&gt;OMICS&lt;/secondary-title&gt;&lt;/titles&gt;&lt;periodical&gt;&lt;full-title&gt;OMICS&lt;/full-title&gt;&lt;/periodical&gt;&lt;pages&gt;284-7&lt;/pages&gt;&lt;volume&gt;16&lt;/volume&gt;&lt;number&gt;5&lt;/number&gt;&lt;edition&gt;20120328&lt;/edition&gt;&lt;keywords&gt;&lt;keyword&gt;Animals&lt;/keyword&gt;&lt;keyword&gt;Gene Expression Profiling/*methods&lt;/keyword&gt;&lt;keyword&gt;Humans&lt;/keyword&gt;&lt;keyword&gt;Mice&lt;/keyword&gt;&lt;keyword&gt;*Multigene Family&lt;/keyword&gt;&lt;keyword&gt;Programming Languages&lt;/keyword&gt;&lt;keyword&gt;Proteomics/*methods&lt;/keyword&gt;&lt;keyword&gt;Software&lt;/keyword&gt;&lt;keyword&gt;*Transcriptome&lt;/keyword&gt;&lt;keyword&gt;Yeasts&lt;/keyword&gt;&lt;/keywords&gt;&lt;dates&gt;&lt;year&gt;2012&lt;/year&gt;&lt;pub-dates&gt;&lt;date&gt;May&lt;/date&gt;&lt;/pub-dates&gt;&lt;/dates&gt;&lt;isbn&gt;1557-8100 (Electronic)&amp;#xD;1536-2310 (Linking)&lt;/isbn&gt;&lt;accession-num&gt;22455463&lt;/accession-num&gt;&lt;urls&gt;&lt;related-urls&gt;&lt;url&gt;https://www.ncbi.nlm.nih.gov/pubmed/22455463&lt;/url&gt;&lt;/related-urls&gt;&lt;/urls&gt;&lt;custom2&gt;PMC3339379&lt;/custom2&gt;&lt;electronic-resource-num&gt;10.1089/omi.2011.0118&lt;/electronic-resource-num&gt;&lt;remote-database-name&gt;Medline&lt;/remote-database-name&gt;&lt;remote-database-provider&gt;NLM&lt;/remote-database-provider&gt;&lt;/record&gt;&lt;/Cite&gt;&lt;/EndNote&gt;</w:instrText>
      </w:r>
      <w:r w:rsidR="00081F67" w:rsidRPr="005F56F4">
        <w:rPr>
          <w:lang w:val="en-GB"/>
        </w:rPr>
        <w:fldChar w:fldCharType="separate"/>
      </w:r>
      <w:r w:rsidR="00081F67" w:rsidRPr="005F56F4">
        <w:rPr>
          <w:noProof/>
          <w:vertAlign w:val="superscript"/>
          <w:lang w:val="en-GB"/>
        </w:rPr>
        <w:t>4</w:t>
      </w:r>
      <w:r w:rsidR="00081F67" w:rsidRPr="005F56F4">
        <w:rPr>
          <w:lang w:val="en-GB"/>
        </w:rPr>
        <w:fldChar w:fldCharType="end"/>
      </w:r>
      <w:r w:rsidR="00227AFD" w:rsidRPr="005F56F4">
        <w:rPr>
          <w:lang w:val="en-GB"/>
        </w:rPr>
        <w:t xml:space="preserve"> excluding </w:t>
      </w:r>
      <w:r w:rsidR="002C023E" w:rsidRPr="005F56F4">
        <w:rPr>
          <w:lang w:val="en-GB"/>
        </w:rPr>
        <w:t xml:space="preserve">blood related </w:t>
      </w:r>
      <w:r w:rsidR="00227AFD" w:rsidRPr="005F56F4">
        <w:rPr>
          <w:lang w:val="en-GB"/>
        </w:rPr>
        <w:t>proteins with the gene ontology annotations GO:0007596, GO:0072562 and GO:0016064</w:t>
      </w:r>
      <w:r w:rsidR="00081F67" w:rsidRPr="005F56F4">
        <w:rPr>
          <w:lang w:val="en-GB"/>
        </w:rPr>
        <w:t xml:space="preserve">. </w:t>
      </w:r>
      <w:r w:rsidR="00803D6C" w:rsidRPr="005F56F4">
        <w:rPr>
          <w:lang w:val="en-GB"/>
        </w:rPr>
        <w:t xml:space="preserve">KEGG pathway enrichment </w:t>
      </w:r>
      <w:r w:rsidR="00081F67" w:rsidRPr="005F56F4">
        <w:rPr>
          <w:lang w:val="en-GB"/>
        </w:rPr>
        <w:t>analyses were</w:t>
      </w:r>
      <w:r w:rsidR="00803D6C" w:rsidRPr="005F56F4">
        <w:rPr>
          <w:lang w:val="en-GB"/>
        </w:rPr>
        <w:t xml:space="preserve"> </w:t>
      </w:r>
      <w:r w:rsidR="008446A0" w:rsidRPr="005F56F4">
        <w:rPr>
          <w:lang w:val="en-GB"/>
        </w:rPr>
        <w:t>performed</w:t>
      </w:r>
      <w:r w:rsidR="00803D6C" w:rsidRPr="005F56F4">
        <w:rPr>
          <w:lang w:val="en-GB"/>
        </w:rPr>
        <w:t xml:space="preserve"> using pathfindR v2.4.1.</w:t>
      </w:r>
      <w:r w:rsidR="00081F67" w:rsidRPr="005F56F4">
        <w:rPr>
          <w:lang w:val="en-GB"/>
        </w:rPr>
        <w:fldChar w:fldCharType="begin"/>
      </w:r>
      <w:r w:rsidR="00081F67" w:rsidRPr="005F56F4">
        <w:rPr>
          <w:lang w:val="en-GB"/>
        </w:rPr>
        <w:instrText xml:space="preserve"> ADDIN EN.CITE &lt;EndNote&gt;&lt;Cite&gt;&lt;Author&gt;Ulgen&lt;/Author&gt;&lt;Year&gt;2019&lt;/Year&gt;&lt;RecNum&gt;114&lt;/RecNum&gt;&lt;DisplayText&gt;&lt;style face="superscript"&gt;5&lt;/style&gt;&lt;/DisplayText&gt;&lt;record&gt;&lt;rec-number&gt;114&lt;/rec-number&gt;&lt;foreign-keys&gt;&lt;key app="EN" db-id="5p2zesxpbsppzgev95s52wzutwe00pe59pxz" timestamp="1728751498"&gt;114&lt;/key&gt;&lt;/foreign-keys&gt;&lt;ref-type name="Journal Article"&gt;17&lt;/ref-type&gt;&lt;contributors&gt;&lt;authors&gt;&lt;author&gt;Ulgen, E.&lt;/author&gt;&lt;author&gt;Ozisik, O.&lt;/author&gt;&lt;author&gt;Sezerman, O. U.&lt;/author&gt;&lt;/authors&gt;&lt;/contributors&gt;&lt;auth-address&gt;Department of Biostatistics and Medical Informatics, School of Medicine, Acibadem Mehmet Ali Aydinlar University, Istanbul, Turkey.&amp;#xD;Department of Computer Engineering, Electrical &amp;amp; Electronics Faculty, Yildiz Technical University, Istanbul, Turkey.&lt;/auth-address&gt;&lt;titles&gt;&lt;title&gt;pathfindR: An R Package for Comprehensive Identification of Enriched Pathways in Omics Data Through Active Subnetworks&lt;/title&gt;&lt;secondary-title&gt;Front Genet&lt;/secondary-title&gt;&lt;/titles&gt;&lt;periodical&gt;&lt;full-title&gt;Front Genet&lt;/full-title&gt;&lt;/periodical&gt;&lt;pages&gt;858&lt;/pages&gt;&lt;volume&gt;10&lt;/volume&gt;&lt;edition&gt;20190925&lt;/edition&gt;&lt;keywords&gt;&lt;keyword&gt;active subnetworks&lt;/keyword&gt;&lt;keyword&gt;biological interaction network&lt;/keyword&gt;&lt;keyword&gt;enrichment&lt;/keyword&gt;&lt;keyword&gt;pathway analysis&lt;/keyword&gt;&lt;keyword&gt;tool&lt;/keyword&gt;&lt;/keywords&gt;&lt;dates&gt;&lt;year&gt;2019&lt;/year&gt;&lt;/dates&gt;&lt;isbn&gt;1664-8021 (Print)&amp;#xD;1664-8021 (Electronic)&amp;#xD;1664-8021 (Linking)&lt;/isbn&gt;&lt;accession-num&gt;31608109&lt;/accession-num&gt;&lt;urls&gt;&lt;related-urls&gt;&lt;url&gt;https://www.ncbi.nlm.nih.gov/pubmed/31608109&lt;/url&gt;&lt;/related-urls&gt;&lt;/urls&gt;&lt;custom2&gt;PMC6773876&lt;/custom2&gt;&lt;electronic-resource-num&gt;10.3389/fgene.2019.00858&lt;/electronic-resource-num&gt;&lt;remote-database-name&gt;PubMed-not-MEDLINE&lt;/remote-database-name&gt;&lt;remote-database-provider&gt;NLM&lt;/remote-database-provider&gt;&lt;/record&gt;&lt;/Cite&gt;&lt;/EndNote&gt;</w:instrText>
      </w:r>
      <w:r w:rsidR="00081F67" w:rsidRPr="005F56F4">
        <w:rPr>
          <w:lang w:val="en-GB"/>
        </w:rPr>
        <w:fldChar w:fldCharType="separate"/>
      </w:r>
      <w:r w:rsidR="00081F67" w:rsidRPr="005F56F4">
        <w:rPr>
          <w:noProof/>
          <w:vertAlign w:val="superscript"/>
          <w:lang w:val="en-GB"/>
        </w:rPr>
        <w:t>5</w:t>
      </w:r>
      <w:r w:rsidR="00081F67" w:rsidRPr="005F56F4">
        <w:rPr>
          <w:lang w:val="en-GB"/>
        </w:rPr>
        <w:fldChar w:fldCharType="end"/>
      </w:r>
    </w:p>
    <w:p w14:paraId="27EF3EA0" w14:textId="77777777" w:rsidR="00081F67" w:rsidRPr="005F56F4" w:rsidRDefault="00081F67" w:rsidP="00D60C83">
      <w:pPr>
        <w:rPr>
          <w:lang w:val="en-GB"/>
        </w:rPr>
      </w:pPr>
    </w:p>
    <w:p w14:paraId="3BAFD8F3" w14:textId="49626256" w:rsidR="007E7005" w:rsidRPr="005F56F4" w:rsidRDefault="007E7005" w:rsidP="007E7005">
      <w:pPr>
        <w:pStyle w:val="berschrift1"/>
        <w:rPr>
          <w:lang w:val="en-GB"/>
        </w:rPr>
      </w:pPr>
      <w:r w:rsidRPr="005F56F4">
        <w:rPr>
          <w:lang w:val="en-GB"/>
        </w:rPr>
        <w:t>Cardiac dysferlin interactome</w:t>
      </w:r>
    </w:p>
    <w:p w14:paraId="1381A3F7" w14:textId="54E03C0A" w:rsidR="003912BB" w:rsidRDefault="004C7557" w:rsidP="003912BB">
      <w:pPr>
        <w:rPr>
          <w:lang w:val="en-GB"/>
        </w:rPr>
      </w:pPr>
      <w:r w:rsidRPr="005F56F4">
        <w:rPr>
          <w:lang w:val="en-GB"/>
        </w:rPr>
        <w:t>Left-v</w:t>
      </w:r>
      <w:r w:rsidR="003912BB" w:rsidRPr="005F56F4">
        <w:rPr>
          <w:lang w:val="en-GB"/>
        </w:rPr>
        <w:t xml:space="preserve">entricular myocardium from six wild-type and three KO mice, after washing using a modified Langendorff setup to remove </w:t>
      </w:r>
      <w:r w:rsidRPr="005F56F4">
        <w:rPr>
          <w:lang w:val="en-GB"/>
        </w:rPr>
        <w:t xml:space="preserve">myocardial </w:t>
      </w:r>
      <w:r w:rsidR="003912BB" w:rsidRPr="005F56F4">
        <w:rPr>
          <w:lang w:val="en-GB"/>
        </w:rPr>
        <w:t>blood</w:t>
      </w:r>
      <w:r w:rsidR="007717E3" w:rsidRPr="005F56F4">
        <w:rPr>
          <w:lang w:val="en-GB"/>
        </w:rPr>
        <w:t xml:space="preserve"> as described above</w:t>
      </w:r>
      <w:r w:rsidR="003912BB" w:rsidRPr="005F56F4">
        <w:rPr>
          <w:lang w:val="en-GB"/>
        </w:rPr>
        <w:t xml:space="preserve">, </w:t>
      </w:r>
      <w:r w:rsidRPr="005F56F4">
        <w:rPr>
          <w:lang w:val="en-GB"/>
        </w:rPr>
        <w:t>were homogenized</w:t>
      </w:r>
      <w:r w:rsidR="003912BB" w:rsidRPr="005F56F4">
        <w:rPr>
          <w:lang w:val="en-GB"/>
        </w:rPr>
        <w:t xml:space="preserve"> using a 1-D Ultra Turrax (Miccra). </w:t>
      </w:r>
      <w:r w:rsidRPr="005F56F4">
        <w:rPr>
          <w:lang w:val="en-GB"/>
        </w:rPr>
        <w:t>H</w:t>
      </w:r>
      <w:r w:rsidR="003912BB" w:rsidRPr="005F56F4">
        <w:rPr>
          <w:lang w:val="en-GB"/>
        </w:rPr>
        <w:t xml:space="preserve">omogenates were centrifuged at 5,000 g and 4 °C for 10 min to eliminate cell debris. The supernatant was </w:t>
      </w:r>
      <w:r w:rsidRPr="005F56F4">
        <w:rPr>
          <w:lang w:val="en-GB"/>
        </w:rPr>
        <w:t>used</w:t>
      </w:r>
      <w:r w:rsidR="003912BB" w:rsidRPr="005F56F4">
        <w:rPr>
          <w:lang w:val="en-GB"/>
        </w:rPr>
        <w:t xml:space="preserve"> for membrane preparation through ultracentrifugation at 100,000 g and 4°C for 1 h. The pellet was </w:t>
      </w:r>
      <w:r w:rsidR="00F87EB4">
        <w:rPr>
          <w:lang w:val="en-GB"/>
        </w:rPr>
        <w:t>re</w:t>
      </w:r>
      <w:r w:rsidR="00F87EB4" w:rsidRPr="005F56F4">
        <w:rPr>
          <w:lang w:val="en-GB"/>
        </w:rPr>
        <w:t>solubilise</w:t>
      </w:r>
      <w:r w:rsidR="00F87EB4">
        <w:rPr>
          <w:lang w:val="en-GB"/>
        </w:rPr>
        <w:t>d</w:t>
      </w:r>
      <w:r w:rsidR="003912BB" w:rsidRPr="005F56F4">
        <w:rPr>
          <w:lang w:val="en-GB"/>
        </w:rPr>
        <w:t xml:space="preserve"> in </w:t>
      </w:r>
      <w:r w:rsidRPr="005F56F4">
        <w:rPr>
          <w:lang w:val="en-GB"/>
        </w:rPr>
        <w:t>1 mL lysis buffer in absence or presence of 1 mmol/L [Ca</w:t>
      </w:r>
      <w:r w:rsidRPr="005F56F4">
        <w:rPr>
          <w:vertAlign w:val="superscript"/>
          <w:lang w:val="en-GB"/>
        </w:rPr>
        <w:t>2+</w:t>
      </w:r>
      <w:r w:rsidRPr="005F56F4">
        <w:rPr>
          <w:lang w:val="en-GB"/>
        </w:rPr>
        <w:t>]</w:t>
      </w:r>
      <w:r w:rsidR="00D32905" w:rsidRPr="005F56F4">
        <w:rPr>
          <w:lang w:val="en-GB"/>
        </w:rPr>
        <w:t xml:space="preserve"> (please refer to </w:t>
      </w:r>
      <w:r w:rsidR="00D32905" w:rsidRPr="005F56F4">
        <w:rPr>
          <w:color w:val="0070C0"/>
          <w:lang w:val="en-GB"/>
        </w:rPr>
        <w:t xml:space="preserve">Supplementary Table 2 </w:t>
      </w:r>
      <w:r w:rsidR="00D32905" w:rsidRPr="005F56F4">
        <w:rPr>
          <w:lang w:val="en-GB"/>
        </w:rPr>
        <w:t>for detailed buffer compositions)</w:t>
      </w:r>
      <w:r w:rsidR="003912BB" w:rsidRPr="005F56F4">
        <w:rPr>
          <w:lang w:val="en-GB"/>
        </w:rPr>
        <w:t xml:space="preserve">, and the protein concentration was </w:t>
      </w:r>
      <w:r w:rsidR="008446A0" w:rsidRPr="005F56F4">
        <w:rPr>
          <w:lang w:val="en-GB"/>
        </w:rPr>
        <w:t xml:space="preserve">determined using the Pierce BCA </w:t>
      </w:r>
      <w:r w:rsidR="003912BB" w:rsidRPr="005F56F4">
        <w:rPr>
          <w:lang w:val="en-GB"/>
        </w:rPr>
        <w:t>protein assay (Thermo Fisher).</w:t>
      </w:r>
      <w:r w:rsidR="00D32905" w:rsidRPr="005F56F4">
        <w:rPr>
          <w:lang w:val="en-GB"/>
        </w:rPr>
        <w:t xml:space="preserve"> </w:t>
      </w:r>
      <w:r w:rsidR="003912BB" w:rsidRPr="005F56F4">
        <w:rPr>
          <w:lang w:val="en-GB"/>
        </w:rPr>
        <w:t xml:space="preserve">For </w:t>
      </w:r>
      <w:r w:rsidR="006212C2" w:rsidRPr="005F56F4">
        <w:rPr>
          <w:lang w:val="en-GB"/>
        </w:rPr>
        <w:t>co</w:t>
      </w:r>
      <w:r w:rsidR="003912BB" w:rsidRPr="005F56F4">
        <w:rPr>
          <w:lang w:val="en-GB"/>
        </w:rPr>
        <w:t>immunoprec</w:t>
      </w:r>
      <w:r w:rsidR="00D32905" w:rsidRPr="005F56F4">
        <w:rPr>
          <w:lang w:val="en-GB"/>
        </w:rPr>
        <w:t>ipitation</w:t>
      </w:r>
      <w:r w:rsidR="006212C2" w:rsidRPr="005F56F4">
        <w:rPr>
          <w:lang w:val="en-GB"/>
        </w:rPr>
        <w:t xml:space="preserve"> (CoIP) of dysferlin protein interaction candidates</w:t>
      </w:r>
      <w:r w:rsidR="00D32905" w:rsidRPr="005F56F4">
        <w:rPr>
          <w:lang w:val="en-GB"/>
        </w:rPr>
        <w:t>, 500 µg of protein lysate were</w:t>
      </w:r>
      <w:r w:rsidR="003912BB" w:rsidRPr="005F56F4">
        <w:rPr>
          <w:lang w:val="en-GB"/>
        </w:rPr>
        <w:t xml:space="preserve"> </w:t>
      </w:r>
      <w:r w:rsidR="00D32905" w:rsidRPr="005F56F4">
        <w:rPr>
          <w:lang w:val="en-GB"/>
        </w:rPr>
        <w:t>incubated</w:t>
      </w:r>
      <w:r w:rsidR="003912BB" w:rsidRPr="005F56F4">
        <w:rPr>
          <w:lang w:val="en-GB"/>
        </w:rPr>
        <w:t xml:space="preserve"> with 4 µg of </w:t>
      </w:r>
      <w:r w:rsidR="00D32905" w:rsidRPr="005F56F4">
        <w:rPr>
          <w:lang w:val="en-GB"/>
        </w:rPr>
        <w:t>d</w:t>
      </w:r>
      <w:r w:rsidR="003912BB" w:rsidRPr="005F56F4">
        <w:rPr>
          <w:lang w:val="en-GB"/>
        </w:rPr>
        <w:t>ysferlin antibody (ab124684, Abcam) or 4 µg of unspecific rabbit IgG (12-370</w:t>
      </w:r>
      <w:r w:rsidR="00D32905" w:rsidRPr="005F56F4">
        <w:rPr>
          <w:lang w:val="en-GB"/>
        </w:rPr>
        <w:t>,</w:t>
      </w:r>
      <w:r w:rsidR="003912BB" w:rsidRPr="005F56F4">
        <w:rPr>
          <w:lang w:val="en-GB"/>
        </w:rPr>
        <w:t xml:space="preserve"> M</w:t>
      </w:r>
      <w:r w:rsidR="00D32905" w:rsidRPr="005F56F4">
        <w:rPr>
          <w:lang w:val="en-GB"/>
        </w:rPr>
        <w:t>illipore) as a negative control</w:t>
      </w:r>
      <w:r w:rsidR="003912BB" w:rsidRPr="005F56F4">
        <w:rPr>
          <w:lang w:val="en-GB"/>
        </w:rPr>
        <w:t xml:space="preserve"> in a total volume of 1 mL lysis buffer</w:t>
      </w:r>
      <w:r w:rsidR="00D32905" w:rsidRPr="005F56F4">
        <w:rPr>
          <w:lang w:val="en-GB"/>
        </w:rPr>
        <w:t xml:space="preserve"> overnight under</w:t>
      </w:r>
      <w:r w:rsidR="003912BB" w:rsidRPr="005F56F4">
        <w:rPr>
          <w:lang w:val="en-GB"/>
        </w:rPr>
        <w:t xml:space="preserve"> rotation at 4 °C. After washing, 50 µL of a 50% slurry of magnetic beads (Dynabeads Protein G, Thermo Fisher Scientific) were a</w:t>
      </w:r>
      <w:r w:rsidR="00D32905" w:rsidRPr="005F56F4">
        <w:rPr>
          <w:lang w:val="en-GB"/>
        </w:rPr>
        <w:t>d</w:t>
      </w:r>
      <w:r w:rsidR="005E1C22" w:rsidRPr="005F56F4">
        <w:rPr>
          <w:lang w:val="en-GB"/>
        </w:rPr>
        <w:t xml:space="preserve">ded to the lysate-antibody mix and incubated </w:t>
      </w:r>
      <w:r w:rsidR="003912BB" w:rsidRPr="005F56F4">
        <w:rPr>
          <w:lang w:val="en-GB"/>
        </w:rPr>
        <w:t xml:space="preserve">for </w:t>
      </w:r>
      <w:r w:rsidR="00D32905" w:rsidRPr="005F56F4">
        <w:rPr>
          <w:lang w:val="en-GB"/>
        </w:rPr>
        <w:t xml:space="preserve">another </w:t>
      </w:r>
      <w:r w:rsidR="003912BB" w:rsidRPr="005F56F4">
        <w:rPr>
          <w:lang w:val="en-GB"/>
        </w:rPr>
        <w:t xml:space="preserve">1.5 h at 4 °C </w:t>
      </w:r>
      <w:r w:rsidR="00D32905" w:rsidRPr="005F56F4">
        <w:rPr>
          <w:lang w:val="en-GB"/>
        </w:rPr>
        <w:t>under</w:t>
      </w:r>
      <w:r w:rsidR="003912BB" w:rsidRPr="005F56F4">
        <w:rPr>
          <w:lang w:val="en-GB"/>
        </w:rPr>
        <w:t xml:space="preserve"> rotation. Subsequently, samples were placed on a magnet (DynaMag2 magnet, Thermo Fisher Scientific) to </w:t>
      </w:r>
      <w:r w:rsidR="00D32905" w:rsidRPr="005F56F4">
        <w:rPr>
          <w:lang w:val="en-GB"/>
        </w:rPr>
        <w:t>obtain</w:t>
      </w:r>
      <w:r w:rsidR="003912BB" w:rsidRPr="005F56F4">
        <w:rPr>
          <w:lang w:val="en-GB"/>
        </w:rPr>
        <w:t xml:space="preserve"> the </w:t>
      </w:r>
      <w:r w:rsidR="00197B8B" w:rsidRPr="005F56F4">
        <w:rPr>
          <w:lang w:val="en-GB"/>
        </w:rPr>
        <w:t>beads-antibody-</w:t>
      </w:r>
      <w:r w:rsidR="00197B8B" w:rsidRPr="005F56F4">
        <w:rPr>
          <w:lang w:val="en-GB"/>
        </w:rPr>
        <w:lastRenderedPageBreak/>
        <w:t>antigen complexes</w:t>
      </w:r>
      <w:r w:rsidR="003912BB" w:rsidRPr="005F56F4">
        <w:rPr>
          <w:lang w:val="en-GB"/>
        </w:rPr>
        <w:t xml:space="preserve">. </w:t>
      </w:r>
      <w:r w:rsidR="00D32905" w:rsidRPr="005F56F4">
        <w:rPr>
          <w:lang w:val="en-GB"/>
        </w:rPr>
        <w:t>Samples</w:t>
      </w:r>
      <w:r w:rsidR="00197B8B" w:rsidRPr="005F56F4">
        <w:rPr>
          <w:lang w:val="en-GB"/>
        </w:rPr>
        <w:t xml:space="preserve"> </w:t>
      </w:r>
      <w:r w:rsidR="003912BB" w:rsidRPr="005F56F4">
        <w:rPr>
          <w:lang w:val="en-GB"/>
        </w:rPr>
        <w:t>underwent three 10</w:t>
      </w:r>
      <w:r w:rsidR="00D32905" w:rsidRPr="005F56F4">
        <w:rPr>
          <w:lang w:val="en-GB"/>
        </w:rPr>
        <w:t xml:space="preserve"> min washing steps</w:t>
      </w:r>
      <w:r w:rsidR="003912BB" w:rsidRPr="005F56F4">
        <w:rPr>
          <w:lang w:val="en-GB"/>
        </w:rPr>
        <w:t xml:space="preserve"> with 1 mL lysis </w:t>
      </w:r>
      <w:r w:rsidR="00D32905" w:rsidRPr="005F56F4">
        <w:rPr>
          <w:lang w:val="en-GB"/>
        </w:rPr>
        <w:t xml:space="preserve">buffer </w:t>
      </w:r>
      <w:r w:rsidR="003912BB" w:rsidRPr="005F56F4">
        <w:rPr>
          <w:lang w:val="en-GB"/>
        </w:rPr>
        <w:t xml:space="preserve">under rotation to minimize </w:t>
      </w:r>
      <w:r w:rsidR="00D32905" w:rsidRPr="005F56F4">
        <w:rPr>
          <w:lang w:val="en-GB"/>
        </w:rPr>
        <w:t>un</w:t>
      </w:r>
      <w:r w:rsidR="003912BB" w:rsidRPr="005F56F4">
        <w:rPr>
          <w:lang w:val="en-GB"/>
        </w:rPr>
        <w:t xml:space="preserve">specific binding. The precipitated beads-antibody-antigen complexes were ultimately eluted in fresh </w:t>
      </w:r>
      <w:r w:rsidR="00D32905" w:rsidRPr="005F56F4">
        <w:rPr>
          <w:lang w:val="en-GB"/>
        </w:rPr>
        <w:t xml:space="preserve">tubes by </w:t>
      </w:r>
      <w:r w:rsidR="003912BB" w:rsidRPr="005F56F4">
        <w:rPr>
          <w:lang w:val="en-GB"/>
        </w:rPr>
        <w:t>70 µL of 2x SDS sample buff</w:t>
      </w:r>
      <w:r w:rsidR="006212C2" w:rsidRPr="005F56F4">
        <w:rPr>
          <w:lang w:val="en-GB"/>
        </w:rPr>
        <w:t>er. After vigorous mixing at 95</w:t>
      </w:r>
      <w:r w:rsidR="003912BB" w:rsidRPr="005F56F4">
        <w:rPr>
          <w:lang w:val="en-GB"/>
        </w:rPr>
        <w:t>°C for 10 minutes, the supernatant was collected</w:t>
      </w:r>
      <w:r w:rsidR="006212C2" w:rsidRPr="005F56F4">
        <w:rPr>
          <w:lang w:val="en-GB"/>
        </w:rPr>
        <w:t xml:space="preserve"> for DIA-MS analysis</w:t>
      </w:r>
      <w:r w:rsidR="003912BB" w:rsidRPr="005F56F4">
        <w:rPr>
          <w:lang w:val="en-GB"/>
        </w:rPr>
        <w:t>.</w:t>
      </w:r>
      <w:r w:rsidR="006212C2" w:rsidRPr="005F56F4">
        <w:rPr>
          <w:lang w:val="en-GB"/>
        </w:rPr>
        <w:t xml:space="preserve"> CoIP </w:t>
      </w:r>
      <w:r w:rsidR="003912BB" w:rsidRPr="005F56F4">
        <w:rPr>
          <w:lang w:val="en-GB"/>
        </w:rPr>
        <w:t>samples were purified by short-run SDS-PAGE a</w:t>
      </w:r>
      <w:r w:rsidR="00987CAB" w:rsidRPr="005F56F4">
        <w:rPr>
          <w:lang w:val="en-GB"/>
        </w:rPr>
        <w:t xml:space="preserve">nd </w:t>
      </w:r>
      <w:r w:rsidR="003912BB" w:rsidRPr="005F56F4">
        <w:rPr>
          <w:lang w:val="en-GB"/>
        </w:rPr>
        <w:t xml:space="preserve">tryptically digested in-gel. Quantification </w:t>
      </w:r>
      <w:r w:rsidR="006212C2" w:rsidRPr="005F56F4">
        <w:rPr>
          <w:lang w:val="en-GB"/>
        </w:rPr>
        <w:t>of peptides</w:t>
      </w:r>
      <w:r w:rsidR="003912BB" w:rsidRPr="005F56F4">
        <w:rPr>
          <w:lang w:val="en-GB"/>
        </w:rPr>
        <w:t xml:space="preserve"> by data-independent acquisition (DIA) used the Bruker timsTOF Pro 2 (250 ng equivalent loaded, 60 min gradient, 16x2 variable window diaPASEF method, 2 technical replicates per sample). </w:t>
      </w:r>
      <w:r w:rsidR="006212C2" w:rsidRPr="005F56F4">
        <w:rPr>
          <w:lang w:val="en-GB"/>
        </w:rPr>
        <w:t>Raw data were</w:t>
      </w:r>
      <w:r w:rsidR="003912BB" w:rsidRPr="005F56F4">
        <w:rPr>
          <w:lang w:val="en-GB"/>
        </w:rPr>
        <w:t xml:space="preserve"> processed in Biognosys Spectronaut v16.0.220606.53000</w:t>
      </w:r>
      <w:r w:rsidR="00987CAB" w:rsidRPr="005F56F4">
        <w:rPr>
          <w:lang w:val="en-GB"/>
        </w:rPr>
        <w:t xml:space="preserve">. </w:t>
      </w:r>
      <w:r w:rsidR="003912BB" w:rsidRPr="005F56F4">
        <w:rPr>
          <w:lang w:val="en-GB"/>
        </w:rPr>
        <w:t>Protein identification and spectral library generation from DIA used the Pulsar search engine against UniProtKB mouse reference proteome v1.2021 with default parameters, all at 1% FDR. DIA quantification used up to 6 fragments per peptide</w:t>
      </w:r>
      <w:r w:rsidR="006212C2" w:rsidRPr="005F56F4">
        <w:rPr>
          <w:lang w:val="en-GB"/>
        </w:rPr>
        <w:t xml:space="preserve">, </w:t>
      </w:r>
      <w:r w:rsidR="005E1C22" w:rsidRPr="005F56F4">
        <w:rPr>
          <w:lang w:val="en-GB"/>
        </w:rPr>
        <w:t xml:space="preserve">and </w:t>
      </w:r>
      <w:r w:rsidR="006212C2" w:rsidRPr="005F56F4">
        <w:rPr>
          <w:lang w:val="en-GB"/>
        </w:rPr>
        <w:t>up to 10 peptides per protein</w:t>
      </w:r>
      <w:r w:rsidR="003912BB" w:rsidRPr="005F56F4">
        <w:rPr>
          <w:lang w:val="en-GB"/>
        </w:rPr>
        <w:t>. Dynamic retention time alignment and dynamic mass recalibration was performed at 1% FDR. The resulting data was imputed globally and normalized using quartile normalization.</w:t>
      </w:r>
      <w:r w:rsidR="00C44469" w:rsidRPr="005F56F4">
        <w:rPr>
          <w:lang w:val="en-GB"/>
        </w:rPr>
        <w:t xml:space="preserve"> Spectronaut data were</w:t>
      </w:r>
      <w:r w:rsidR="003912BB" w:rsidRPr="005F56F4">
        <w:rPr>
          <w:lang w:val="en-GB"/>
        </w:rPr>
        <w:t xml:space="preserve"> further </w:t>
      </w:r>
      <w:r w:rsidR="00C44469" w:rsidRPr="005F56F4">
        <w:rPr>
          <w:lang w:val="en-GB"/>
        </w:rPr>
        <w:t>analyzed</w:t>
      </w:r>
      <w:r w:rsidR="003912BB" w:rsidRPr="005F56F4">
        <w:rPr>
          <w:lang w:val="en-GB"/>
        </w:rPr>
        <w:t xml:space="preserve"> as described in </w:t>
      </w:r>
      <w:r w:rsidR="00C44469" w:rsidRPr="005F56F4">
        <w:rPr>
          <w:lang w:val="en-GB"/>
        </w:rPr>
        <w:t xml:space="preserve">the section </w:t>
      </w:r>
      <w:r w:rsidR="005E1C22" w:rsidRPr="005F56F4">
        <w:rPr>
          <w:lang w:val="en-GB"/>
        </w:rPr>
        <w:t xml:space="preserve">above </w:t>
      </w:r>
      <w:r w:rsidR="00987CAB" w:rsidRPr="005F56F4">
        <w:rPr>
          <w:lang w:val="en-GB"/>
        </w:rPr>
        <w:t>(</w:t>
      </w:r>
      <w:r w:rsidR="00C44469" w:rsidRPr="005F56F4">
        <w:rPr>
          <w:color w:val="0070C0"/>
          <w:lang w:val="en-GB"/>
        </w:rPr>
        <w:t>Label-free quantitative mass spectrometry of mouse heart tissue</w:t>
      </w:r>
      <w:r w:rsidR="00987CAB" w:rsidRPr="005F56F4">
        <w:rPr>
          <w:color w:val="000000" w:themeColor="text1"/>
          <w:lang w:val="en-GB"/>
        </w:rPr>
        <w:t>)</w:t>
      </w:r>
      <w:r w:rsidR="00CB6A8B" w:rsidRPr="005F56F4">
        <w:rPr>
          <w:lang w:val="en-GB"/>
        </w:rPr>
        <w:t>.</w:t>
      </w:r>
      <w:r w:rsidR="003912BB" w:rsidRPr="005F56F4">
        <w:rPr>
          <w:lang w:val="en-GB"/>
        </w:rPr>
        <w:t xml:space="preserve"> Venn</w:t>
      </w:r>
      <w:r w:rsidR="00C44469" w:rsidRPr="005F56F4">
        <w:rPr>
          <w:lang w:val="en-GB"/>
        </w:rPr>
        <w:t xml:space="preserve"> diagrams</w:t>
      </w:r>
      <w:r w:rsidR="003912BB" w:rsidRPr="005F56F4">
        <w:rPr>
          <w:lang w:val="en-GB"/>
        </w:rPr>
        <w:t xml:space="preserve"> </w:t>
      </w:r>
      <w:r w:rsidR="00C44469" w:rsidRPr="005F56F4">
        <w:rPr>
          <w:lang w:val="en-GB"/>
        </w:rPr>
        <w:t>were created</w:t>
      </w:r>
      <w:r w:rsidR="003912BB" w:rsidRPr="005F56F4">
        <w:rPr>
          <w:lang w:val="en-GB"/>
        </w:rPr>
        <w:t xml:space="preserve"> with</w:t>
      </w:r>
      <w:r w:rsidR="00197B8B" w:rsidRPr="005F56F4">
        <w:rPr>
          <w:lang w:val="en-GB"/>
        </w:rPr>
        <w:t xml:space="preserve"> the R </w:t>
      </w:r>
      <w:r w:rsidR="00C44469" w:rsidRPr="005F56F4">
        <w:rPr>
          <w:lang w:val="en-GB"/>
        </w:rPr>
        <w:t>p</w:t>
      </w:r>
      <w:r w:rsidR="00197B8B" w:rsidRPr="005F56F4">
        <w:rPr>
          <w:lang w:val="en-GB"/>
        </w:rPr>
        <w:t>ackage</w:t>
      </w:r>
      <w:r w:rsidR="003912BB" w:rsidRPr="005F56F4">
        <w:rPr>
          <w:lang w:val="en-GB"/>
        </w:rPr>
        <w:t xml:space="preserve"> ggVennDiagramm v1.5.0</w:t>
      </w:r>
      <w:r w:rsidR="00C44469" w:rsidRPr="005F56F4">
        <w:rPr>
          <w:lang w:val="en-GB"/>
        </w:rPr>
        <w:t xml:space="preserve"> (</w:t>
      </w:r>
      <w:hyperlink r:id="rId14" w:history="1">
        <w:r w:rsidR="00A34BA3" w:rsidRPr="005F56F4">
          <w:rPr>
            <w:rStyle w:val="Hyperlink"/>
            <w:lang w:val="en-GB"/>
          </w:rPr>
          <w:t>https://cran.r-project.org/web/packages/ggVennDiagram/index.html</w:t>
        </w:r>
      </w:hyperlink>
      <w:r w:rsidR="00C44469" w:rsidRPr="005F56F4">
        <w:rPr>
          <w:lang w:val="en-GB"/>
        </w:rPr>
        <w:t>; doi: 10.32614/CRAN.package.ggVenn</w:t>
      </w:r>
      <w:r w:rsidR="00A34BA3" w:rsidRPr="005F56F4">
        <w:rPr>
          <w:lang w:val="en-GB"/>
        </w:rPr>
        <w:t xml:space="preserve"> </w:t>
      </w:r>
      <w:r w:rsidR="00C44469" w:rsidRPr="005F56F4">
        <w:rPr>
          <w:lang w:val="en-GB"/>
        </w:rPr>
        <w:t>Diagram)</w:t>
      </w:r>
    </w:p>
    <w:p w14:paraId="396C2C97" w14:textId="77777777" w:rsidR="007C094A" w:rsidRPr="005F56F4" w:rsidRDefault="007C094A" w:rsidP="003912BB">
      <w:pPr>
        <w:rPr>
          <w:lang w:val="en-GB"/>
        </w:rPr>
      </w:pPr>
    </w:p>
    <w:p w14:paraId="6E8F5F1F" w14:textId="1AC6FD3A" w:rsidR="00D11C47" w:rsidRPr="005F56F4" w:rsidRDefault="007E7005" w:rsidP="004747AB">
      <w:pPr>
        <w:pStyle w:val="berschrift1"/>
        <w:rPr>
          <w:lang w:val="en-GB"/>
        </w:rPr>
      </w:pPr>
      <w:r w:rsidRPr="005F56F4">
        <w:rPr>
          <w:lang w:val="en-GB"/>
        </w:rPr>
        <w:t xml:space="preserve">Confocal </w:t>
      </w:r>
      <w:r w:rsidR="00AF0E25" w:rsidRPr="005F56F4">
        <w:rPr>
          <w:lang w:val="en-GB"/>
        </w:rPr>
        <w:t>m</w:t>
      </w:r>
      <w:r w:rsidRPr="005F56F4">
        <w:rPr>
          <w:lang w:val="en-GB"/>
        </w:rPr>
        <w:t xml:space="preserve">icroscopy and </w:t>
      </w:r>
      <w:r w:rsidR="004A553A" w:rsidRPr="005F56F4">
        <w:rPr>
          <w:lang w:val="en-GB"/>
        </w:rPr>
        <w:t>S</w:t>
      </w:r>
      <w:r w:rsidR="00F96C84" w:rsidRPr="005F56F4">
        <w:rPr>
          <w:lang w:val="en-GB"/>
        </w:rPr>
        <w:t>TED n</w:t>
      </w:r>
      <w:r w:rsidRPr="005F56F4">
        <w:rPr>
          <w:lang w:val="en-GB"/>
        </w:rPr>
        <w:t>anoscopy</w:t>
      </w:r>
    </w:p>
    <w:p w14:paraId="51CA090D" w14:textId="04F581D4" w:rsidR="00063249" w:rsidRPr="005F56F4" w:rsidRDefault="007E7005" w:rsidP="00063249">
      <w:pPr>
        <w:rPr>
          <w:lang w:val="en-GB"/>
        </w:rPr>
      </w:pPr>
      <w:r w:rsidRPr="005F56F4">
        <w:rPr>
          <w:lang w:val="en-GB"/>
        </w:rPr>
        <w:t>S</w:t>
      </w:r>
      <w:r w:rsidR="00A5476A" w:rsidRPr="005F56F4">
        <w:rPr>
          <w:lang w:val="en-GB"/>
        </w:rPr>
        <w:t>ample</w:t>
      </w:r>
      <w:r w:rsidRPr="005F56F4">
        <w:rPr>
          <w:lang w:val="en-GB"/>
        </w:rPr>
        <w:t xml:space="preserve"> preparation for immunohistology is outlined in detail in the main </w:t>
      </w:r>
      <w:r w:rsidRPr="005F56F4">
        <w:rPr>
          <w:color w:val="0070C0"/>
          <w:lang w:val="en-GB"/>
        </w:rPr>
        <w:t>Methods</w:t>
      </w:r>
      <w:r w:rsidRPr="005F56F4">
        <w:rPr>
          <w:lang w:val="en-GB"/>
        </w:rPr>
        <w:t xml:space="preserve"> section. </w:t>
      </w:r>
      <w:r w:rsidR="00A5476A" w:rsidRPr="005F56F4">
        <w:rPr>
          <w:lang w:val="en-GB"/>
        </w:rPr>
        <w:t>C</w:t>
      </w:r>
      <w:r w:rsidR="00063249" w:rsidRPr="005F56F4">
        <w:rPr>
          <w:lang w:val="en-GB"/>
        </w:rPr>
        <w:t>onfocal and STED imaging</w:t>
      </w:r>
      <w:r w:rsidR="00A5476A" w:rsidRPr="005F56F4">
        <w:rPr>
          <w:lang w:val="en-GB"/>
        </w:rPr>
        <w:t xml:space="preserve"> of LV mouse and human heart tissue</w:t>
      </w:r>
      <w:r w:rsidR="00063249" w:rsidRPr="005F56F4">
        <w:rPr>
          <w:lang w:val="en-GB"/>
        </w:rPr>
        <w:t xml:space="preserve"> </w:t>
      </w:r>
      <w:r w:rsidR="004747AB" w:rsidRPr="005F56F4">
        <w:rPr>
          <w:lang w:val="en-GB"/>
        </w:rPr>
        <w:t>was</w:t>
      </w:r>
      <w:r w:rsidR="00063249" w:rsidRPr="005F56F4">
        <w:rPr>
          <w:lang w:val="en-GB"/>
        </w:rPr>
        <w:t xml:space="preserve"> </w:t>
      </w:r>
      <w:r w:rsidR="00A5476A" w:rsidRPr="005F56F4">
        <w:rPr>
          <w:lang w:val="en-GB"/>
        </w:rPr>
        <w:t>applied</w:t>
      </w:r>
      <w:r w:rsidR="00063249" w:rsidRPr="005F56F4">
        <w:rPr>
          <w:lang w:val="en-GB"/>
        </w:rPr>
        <w:t xml:space="preserve"> using a Leica TCS SP8 system equipped with a HC PL APO C2S 100x/1.40 oil, HC PL APO CS2 40x/1.30 oil and HC PL FLUOTAR 10x/0.30 dry objective. STED </w:t>
      </w:r>
      <w:r w:rsidR="00A5476A" w:rsidRPr="005F56F4">
        <w:rPr>
          <w:lang w:val="en-GB"/>
        </w:rPr>
        <w:t>workflow was optimized for the STAR</w:t>
      </w:r>
      <w:r w:rsidR="002420A0" w:rsidRPr="005F56F4">
        <w:rPr>
          <w:lang w:val="en-GB"/>
        </w:rPr>
        <w:t xml:space="preserve"> </w:t>
      </w:r>
      <w:r w:rsidR="00A5476A" w:rsidRPr="005F56F4">
        <w:rPr>
          <w:lang w:val="en-GB"/>
        </w:rPr>
        <w:t>635P and STAR</w:t>
      </w:r>
      <w:r w:rsidR="002420A0" w:rsidRPr="005F56F4">
        <w:rPr>
          <w:lang w:val="en-GB"/>
        </w:rPr>
        <w:t xml:space="preserve"> </w:t>
      </w:r>
      <w:r w:rsidR="00063249" w:rsidRPr="005F56F4">
        <w:rPr>
          <w:lang w:val="en-GB"/>
        </w:rPr>
        <w:t xml:space="preserve">580 fluorophores, employing the following </w:t>
      </w:r>
      <w:r w:rsidR="00A5476A" w:rsidRPr="005F56F4">
        <w:rPr>
          <w:lang w:val="en-GB"/>
        </w:rPr>
        <w:t xml:space="preserve">microscope </w:t>
      </w:r>
      <w:r w:rsidR="00063249" w:rsidRPr="005F56F4">
        <w:rPr>
          <w:lang w:val="en-GB"/>
        </w:rPr>
        <w:t>settings: pixel size 16.23 x 16.23 nm, pixel dwell time 400</w:t>
      </w:r>
      <w:r w:rsidR="00A5476A" w:rsidRPr="005F56F4">
        <w:rPr>
          <w:lang w:val="en-GB"/>
        </w:rPr>
        <w:t> </w:t>
      </w:r>
      <w:r w:rsidR="00063249" w:rsidRPr="005F56F4">
        <w:rPr>
          <w:lang w:val="en-GB"/>
        </w:rPr>
        <w:t xml:space="preserve">ns, scanning speed 600 Hz, </w:t>
      </w:r>
      <w:r w:rsidR="00F30004" w:rsidRPr="005F56F4">
        <w:rPr>
          <w:lang w:val="en-GB"/>
        </w:rPr>
        <w:t>16</w:t>
      </w:r>
      <w:r w:rsidR="00063249" w:rsidRPr="005F56F4">
        <w:rPr>
          <w:lang w:val="en-GB"/>
        </w:rPr>
        <w:t>x line averaging, excitation</w:t>
      </w:r>
      <w:r w:rsidR="00A5476A" w:rsidRPr="005F56F4">
        <w:rPr>
          <w:lang w:val="en-GB"/>
        </w:rPr>
        <w:t xml:space="preserve"> with</w:t>
      </w:r>
      <w:r w:rsidR="00063249" w:rsidRPr="005F56F4">
        <w:rPr>
          <w:lang w:val="en-GB"/>
        </w:rPr>
        <w:t xml:space="preserve"> a white-light laser at 635 and 580 nm, STED depletion at 775 nm, and fluorescence detection in the ranges of 650-700 nm and 600-630 nm. Raw images were processed using Fiji (</w:t>
      </w:r>
      <w:hyperlink r:id="rId15" w:history="1">
        <w:r w:rsidR="00063249" w:rsidRPr="005F56F4">
          <w:rPr>
            <w:rStyle w:val="Hyperlink"/>
            <w:lang w:val="en-GB"/>
          </w:rPr>
          <w:t>https://imagej.net/Fiji</w:t>
        </w:r>
      </w:hyperlink>
      <w:r w:rsidR="00063249" w:rsidRPr="005F56F4">
        <w:rPr>
          <w:lang w:val="en-GB"/>
        </w:rPr>
        <w:t>).</w:t>
      </w:r>
    </w:p>
    <w:p w14:paraId="5396DB88" w14:textId="77777777" w:rsidR="00A5476A" w:rsidRPr="005F56F4" w:rsidRDefault="00A5476A" w:rsidP="00063249">
      <w:pPr>
        <w:rPr>
          <w:lang w:val="en-GB"/>
        </w:rPr>
      </w:pPr>
    </w:p>
    <w:p w14:paraId="3B081F9F" w14:textId="7AFA2B57" w:rsidR="00397A98" w:rsidRPr="005F56F4" w:rsidRDefault="00397A98" w:rsidP="00A5476A">
      <w:pPr>
        <w:pStyle w:val="berschrift1"/>
        <w:rPr>
          <w:lang w:val="en-GB"/>
        </w:rPr>
      </w:pPr>
      <w:r w:rsidRPr="005F56F4">
        <w:rPr>
          <w:lang w:val="en-GB"/>
        </w:rPr>
        <w:lastRenderedPageBreak/>
        <w:t xml:space="preserve">Quantitative </w:t>
      </w:r>
      <w:r w:rsidR="00AF0E25" w:rsidRPr="005F56F4">
        <w:rPr>
          <w:lang w:val="en-GB"/>
        </w:rPr>
        <w:t>i</w:t>
      </w:r>
      <w:r w:rsidRPr="005F56F4">
        <w:rPr>
          <w:lang w:val="en-GB"/>
        </w:rPr>
        <w:t>mmunohistology</w:t>
      </w:r>
    </w:p>
    <w:p w14:paraId="023CCEE9" w14:textId="543FB221" w:rsidR="00397A98" w:rsidRPr="005F56F4" w:rsidRDefault="00397A98" w:rsidP="00397A98">
      <w:pPr>
        <w:rPr>
          <w:bCs/>
          <w:lang w:val="en-GB"/>
        </w:rPr>
      </w:pPr>
      <w:r w:rsidRPr="005F56F4">
        <w:rPr>
          <w:bCs/>
          <w:lang w:val="en-GB"/>
        </w:rPr>
        <w:t>For qua</w:t>
      </w:r>
      <w:r w:rsidR="00A5476A" w:rsidRPr="005F56F4">
        <w:rPr>
          <w:bCs/>
          <w:lang w:val="en-GB"/>
        </w:rPr>
        <w:t>ntitative dysferlin intensity analysis of</w:t>
      </w:r>
      <w:r w:rsidRPr="005F56F4">
        <w:rPr>
          <w:bCs/>
          <w:lang w:val="en-GB"/>
        </w:rPr>
        <w:t xml:space="preserve"> immunolab</w:t>
      </w:r>
      <w:r w:rsidR="00AF0E25" w:rsidRPr="005F56F4">
        <w:rPr>
          <w:bCs/>
          <w:lang w:val="en-GB"/>
        </w:rPr>
        <w:t>e</w:t>
      </w:r>
      <w:r w:rsidRPr="005F56F4">
        <w:rPr>
          <w:bCs/>
          <w:lang w:val="en-GB"/>
        </w:rPr>
        <w:t xml:space="preserve">led </w:t>
      </w:r>
      <w:r w:rsidR="00AF0E25" w:rsidRPr="005F56F4">
        <w:rPr>
          <w:bCs/>
          <w:lang w:val="en-GB"/>
        </w:rPr>
        <w:t>mouse midventricular heart</w:t>
      </w:r>
      <w:r w:rsidRPr="005F56F4">
        <w:rPr>
          <w:bCs/>
          <w:lang w:val="en-GB"/>
        </w:rPr>
        <w:t xml:space="preserve"> sections 1</w:t>
      </w:r>
      <w:r w:rsidR="009F1936">
        <w:rPr>
          <w:bCs/>
          <w:lang w:val="en-GB"/>
        </w:rPr>
        <w:t>-</w:t>
      </w:r>
      <w:r w:rsidRPr="005F56F4">
        <w:rPr>
          <w:bCs/>
          <w:lang w:val="en-GB"/>
        </w:rPr>
        <w:t xml:space="preserve"> </w:t>
      </w:r>
      <w:r w:rsidR="009F1936">
        <w:rPr>
          <w:bCs/>
          <w:lang w:val="en-GB"/>
        </w:rPr>
        <w:t>and 4-</w:t>
      </w:r>
      <w:r w:rsidR="007348EC" w:rsidRPr="005F56F4">
        <w:rPr>
          <w:bCs/>
          <w:lang w:val="en-GB"/>
        </w:rPr>
        <w:t>week</w:t>
      </w:r>
      <w:r w:rsidR="00AF0E25" w:rsidRPr="005F56F4">
        <w:rPr>
          <w:bCs/>
          <w:lang w:val="en-GB"/>
        </w:rPr>
        <w:t>s</w:t>
      </w:r>
      <w:r w:rsidR="007348EC" w:rsidRPr="005F56F4">
        <w:rPr>
          <w:bCs/>
          <w:lang w:val="en-GB"/>
        </w:rPr>
        <w:t xml:space="preserve"> </w:t>
      </w:r>
      <w:r w:rsidRPr="005F56F4">
        <w:rPr>
          <w:bCs/>
          <w:lang w:val="en-GB"/>
        </w:rPr>
        <w:t>post</w:t>
      </w:r>
      <w:r w:rsidR="00AF0E25" w:rsidRPr="005F56F4">
        <w:rPr>
          <w:bCs/>
          <w:lang w:val="en-GB"/>
        </w:rPr>
        <w:t>-</w:t>
      </w:r>
      <w:r w:rsidRPr="005F56F4">
        <w:rPr>
          <w:bCs/>
          <w:lang w:val="en-GB"/>
        </w:rPr>
        <w:t xml:space="preserve">MI </w:t>
      </w:r>
      <w:r w:rsidR="00AF0E25" w:rsidRPr="005F56F4">
        <w:rPr>
          <w:bCs/>
          <w:lang w:val="en-GB"/>
        </w:rPr>
        <w:t>vs sham controls,</w:t>
      </w:r>
      <w:r w:rsidRPr="005F56F4">
        <w:rPr>
          <w:bCs/>
          <w:lang w:val="en-GB"/>
        </w:rPr>
        <w:t xml:space="preserve"> we </w:t>
      </w:r>
      <w:r w:rsidR="00846AF9" w:rsidRPr="005F56F4">
        <w:rPr>
          <w:bCs/>
          <w:lang w:val="en-GB"/>
        </w:rPr>
        <w:t>acquired</w:t>
      </w:r>
      <w:r w:rsidRPr="005F56F4">
        <w:rPr>
          <w:bCs/>
          <w:lang w:val="en-GB"/>
        </w:rPr>
        <w:t xml:space="preserve"> confocal images of </w:t>
      </w:r>
      <w:r w:rsidR="00AF0E25" w:rsidRPr="005F56F4">
        <w:rPr>
          <w:bCs/>
          <w:lang w:val="en-GB"/>
        </w:rPr>
        <w:t>d</w:t>
      </w:r>
      <w:r w:rsidRPr="005F56F4">
        <w:rPr>
          <w:bCs/>
          <w:lang w:val="en-GB"/>
        </w:rPr>
        <w:t xml:space="preserve">ysferlin and </w:t>
      </w:r>
      <w:r w:rsidR="00AF0E25" w:rsidRPr="005F56F4">
        <w:rPr>
          <w:bCs/>
          <w:lang w:val="en-GB"/>
        </w:rPr>
        <w:t xml:space="preserve">the cardiomyocyte membrane </w:t>
      </w:r>
      <w:r w:rsidR="00215F66" w:rsidRPr="005F56F4">
        <w:rPr>
          <w:bCs/>
          <w:lang w:val="en-GB"/>
        </w:rPr>
        <w:t xml:space="preserve">and transverse-axial tubule </w:t>
      </w:r>
      <w:r w:rsidR="00AF0E25" w:rsidRPr="005F56F4">
        <w:rPr>
          <w:bCs/>
          <w:lang w:val="en-GB"/>
        </w:rPr>
        <w:t>marker c</w:t>
      </w:r>
      <w:r w:rsidRPr="005F56F4">
        <w:rPr>
          <w:bCs/>
          <w:lang w:val="en-GB"/>
        </w:rPr>
        <w:t xml:space="preserve">aveolin-3 with the </w:t>
      </w:r>
      <w:r w:rsidRPr="005F56F4">
        <w:rPr>
          <w:lang w:val="en-GB"/>
        </w:rPr>
        <w:t>HC PL FLUOTAR 10x/0.30 dry objective, w</w:t>
      </w:r>
      <w:r w:rsidR="00AF0E25" w:rsidRPr="005F56F4">
        <w:rPr>
          <w:lang w:val="en-GB"/>
        </w:rPr>
        <w:t>h</w:t>
      </w:r>
      <w:r w:rsidRPr="005F56F4">
        <w:rPr>
          <w:lang w:val="en-GB"/>
        </w:rPr>
        <w:t xml:space="preserve">ere </w:t>
      </w:r>
      <w:r w:rsidR="00AF0E25" w:rsidRPr="005F56F4">
        <w:rPr>
          <w:lang w:val="en-GB"/>
        </w:rPr>
        <w:t>infarction, border and remote zone</w:t>
      </w:r>
      <w:r w:rsidRPr="005F56F4">
        <w:rPr>
          <w:lang w:val="en-GB"/>
        </w:rPr>
        <w:t xml:space="preserve"> were </w:t>
      </w:r>
      <w:r w:rsidR="00AF0E25" w:rsidRPr="005F56F4">
        <w:rPr>
          <w:lang w:val="en-GB"/>
        </w:rPr>
        <w:t>optimally presented</w:t>
      </w:r>
      <w:r w:rsidRPr="005F56F4">
        <w:rPr>
          <w:bCs/>
          <w:lang w:val="en-GB"/>
        </w:rPr>
        <w:t xml:space="preserve">. </w:t>
      </w:r>
      <w:r w:rsidR="00AF0E25" w:rsidRPr="005F56F4">
        <w:rPr>
          <w:bCs/>
          <w:lang w:val="en-GB"/>
        </w:rPr>
        <w:t>ROIs were manually defined</w:t>
      </w:r>
      <w:r w:rsidRPr="005F56F4">
        <w:rPr>
          <w:bCs/>
          <w:lang w:val="en-GB"/>
        </w:rPr>
        <w:t xml:space="preserve"> </w:t>
      </w:r>
      <w:r w:rsidRPr="005F56F4">
        <w:rPr>
          <w:color w:val="000000" w:themeColor="text1"/>
          <w:lang w:val="en-GB"/>
        </w:rPr>
        <w:t>in Fiji (</w:t>
      </w:r>
      <w:hyperlink r:id="rId16" w:history="1">
        <w:r w:rsidRPr="005F56F4">
          <w:rPr>
            <w:rStyle w:val="Hyperlink"/>
            <w:lang w:val="en-GB"/>
          </w:rPr>
          <w:t>https://imagej.net/Fiji</w:t>
        </w:r>
      </w:hyperlink>
      <w:r w:rsidRPr="005F56F4">
        <w:rPr>
          <w:color w:val="000000" w:themeColor="text1"/>
          <w:lang w:val="en-GB"/>
        </w:rPr>
        <w:t>)</w:t>
      </w:r>
      <w:r w:rsidRPr="005F56F4">
        <w:rPr>
          <w:bCs/>
          <w:lang w:val="en-GB"/>
        </w:rPr>
        <w:t xml:space="preserve">. </w:t>
      </w:r>
      <w:r w:rsidR="00AF0E25" w:rsidRPr="005F56F4">
        <w:rPr>
          <w:bCs/>
          <w:lang w:val="en-GB"/>
        </w:rPr>
        <w:t>T</w:t>
      </w:r>
      <w:r w:rsidR="00164401" w:rsidRPr="005F56F4">
        <w:rPr>
          <w:bCs/>
          <w:lang w:val="en-GB"/>
        </w:rPr>
        <w:t>he infarct zone was easily identified by absence of robust caveolin-3 signal. T</w:t>
      </w:r>
      <w:r w:rsidRPr="005F56F4">
        <w:rPr>
          <w:bCs/>
          <w:lang w:val="en-GB"/>
        </w:rPr>
        <w:t xml:space="preserve">he border zone was specified as the first </w:t>
      </w:r>
      <w:r w:rsidR="00164401" w:rsidRPr="005F56F4">
        <w:rPr>
          <w:bCs/>
          <w:lang w:val="en-GB"/>
        </w:rPr>
        <w:t>3</w:t>
      </w:r>
      <w:r w:rsidRPr="005F56F4">
        <w:rPr>
          <w:bCs/>
          <w:lang w:val="en-GB"/>
        </w:rPr>
        <w:t xml:space="preserve"> lines of myocytes </w:t>
      </w:r>
      <w:r w:rsidR="00164401" w:rsidRPr="005F56F4">
        <w:rPr>
          <w:bCs/>
          <w:lang w:val="en-GB"/>
        </w:rPr>
        <w:t>lateral</w:t>
      </w:r>
      <w:r w:rsidRPr="005F56F4">
        <w:rPr>
          <w:bCs/>
          <w:lang w:val="en-GB"/>
        </w:rPr>
        <w:t xml:space="preserve"> to the infarct zone. </w:t>
      </w:r>
      <w:r w:rsidR="009F1936">
        <w:rPr>
          <w:bCs/>
          <w:lang w:val="en-GB"/>
        </w:rPr>
        <w:t xml:space="preserve">The </w:t>
      </w:r>
      <w:r w:rsidR="00164401" w:rsidRPr="005F56F4">
        <w:rPr>
          <w:bCs/>
          <w:lang w:val="en-GB"/>
        </w:rPr>
        <w:t>transition zone was defined as the 5 lines of myocytes</w:t>
      </w:r>
      <w:r w:rsidR="009F1936">
        <w:rPr>
          <w:bCs/>
          <w:lang w:val="en-GB"/>
        </w:rPr>
        <w:t xml:space="preserve"> next to the border zone, and the</w:t>
      </w:r>
      <w:r w:rsidR="00164401" w:rsidRPr="005F56F4">
        <w:rPr>
          <w:bCs/>
          <w:lang w:val="en-GB"/>
        </w:rPr>
        <w:t xml:space="preserve"> </w:t>
      </w:r>
      <w:r w:rsidR="00DF2541" w:rsidRPr="005F56F4">
        <w:rPr>
          <w:bCs/>
          <w:lang w:val="en-GB"/>
        </w:rPr>
        <w:t>myocardium</w:t>
      </w:r>
      <w:r w:rsidR="009F1936">
        <w:rPr>
          <w:bCs/>
          <w:lang w:val="en-GB"/>
        </w:rPr>
        <w:t xml:space="preserve"> beyond</w:t>
      </w:r>
      <w:r w:rsidR="00DF2541" w:rsidRPr="005F56F4">
        <w:rPr>
          <w:bCs/>
          <w:lang w:val="en-GB"/>
        </w:rPr>
        <w:t xml:space="preserve"> the transition zone was specified as MI remote zone. </w:t>
      </w:r>
      <w:r w:rsidRPr="005F56F4">
        <w:rPr>
          <w:bCs/>
          <w:lang w:val="en-GB"/>
        </w:rPr>
        <w:t>For sham control</w:t>
      </w:r>
      <w:r w:rsidR="00DF2541" w:rsidRPr="005F56F4">
        <w:rPr>
          <w:bCs/>
          <w:lang w:val="en-GB"/>
        </w:rPr>
        <w:t>s</w:t>
      </w:r>
      <w:r w:rsidR="009F1936">
        <w:rPr>
          <w:bCs/>
          <w:lang w:val="en-GB"/>
        </w:rPr>
        <w:t xml:space="preserve"> (i.e. same surgery but no LAD ligation)</w:t>
      </w:r>
      <w:r w:rsidRPr="005F56F4">
        <w:rPr>
          <w:bCs/>
          <w:lang w:val="en-GB"/>
        </w:rPr>
        <w:t xml:space="preserve">, we defined ROIs </w:t>
      </w:r>
      <w:r w:rsidR="00DF2541" w:rsidRPr="005F56F4">
        <w:rPr>
          <w:bCs/>
          <w:lang w:val="en-GB"/>
        </w:rPr>
        <w:t>including</w:t>
      </w:r>
      <w:r w:rsidRPr="005F56F4">
        <w:rPr>
          <w:bCs/>
          <w:lang w:val="en-GB"/>
        </w:rPr>
        <w:t xml:space="preserve"> myocytes of the LV </w:t>
      </w:r>
      <w:r w:rsidR="00DF2541" w:rsidRPr="005F56F4">
        <w:rPr>
          <w:bCs/>
          <w:lang w:val="en-GB"/>
        </w:rPr>
        <w:t>anterior</w:t>
      </w:r>
      <w:r w:rsidRPr="005F56F4">
        <w:rPr>
          <w:bCs/>
          <w:lang w:val="en-GB"/>
        </w:rPr>
        <w:t xml:space="preserve"> wall. </w:t>
      </w:r>
      <w:r w:rsidR="00DF2541" w:rsidRPr="005F56F4">
        <w:rPr>
          <w:bCs/>
          <w:lang w:val="en-GB"/>
        </w:rPr>
        <w:t>Spatial dysferlin intensities were normalized to sham controls.</w:t>
      </w:r>
    </w:p>
    <w:p w14:paraId="79F1E872" w14:textId="77777777" w:rsidR="00DF2541" w:rsidRPr="005F56F4" w:rsidRDefault="00DF2541" w:rsidP="00397A98">
      <w:pPr>
        <w:rPr>
          <w:bCs/>
          <w:lang w:val="en-GB"/>
        </w:rPr>
      </w:pPr>
    </w:p>
    <w:p w14:paraId="2AE8AA64" w14:textId="73406B46" w:rsidR="000B58B9" w:rsidRPr="005F56F4" w:rsidRDefault="00DF2541" w:rsidP="00DF2541">
      <w:pPr>
        <w:pStyle w:val="berschrift1"/>
        <w:rPr>
          <w:lang w:val="en-GB"/>
        </w:rPr>
      </w:pPr>
      <w:r w:rsidRPr="005F56F4">
        <w:rPr>
          <w:lang w:val="en-GB"/>
        </w:rPr>
        <w:t>Transverse-axial tubule network analysis</w:t>
      </w:r>
    </w:p>
    <w:p w14:paraId="5E55C0B2" w14:textId="7FD8468A" w:rsidR="00044FF4" w:rsidRPr="005F56F4" w:rsidRDefault="00044FF4" w:rsidP="00044FF4">
      <w:pPr>
        <w:rPr>
          <w:lang w:val="en-GB"/>
        </w:rPr>
      </w:pPr>
      <w:r w:rsidRPr="005F56F4">
        <w:rPr>
          <w:lang w:val="en-GB"/>
        </w:rPr>
        <w:t xml:space="preserve">Confocal images of </w:t>
      </w:r>
      <w:r w:rsidR="00846AF9" w:rsidRPr="005F56F4">
        <w:rPr>
          <w:lang w:val="en-GB"/>
        </w:rPr>
        <w:t>c</w:t>
      </w:r>
      <w:r w:rsidRPr="005F56F4">
        <w:rPr>
          <w:lang w:val="en-GB"/>
        </w:rPr>
        <w:t xml:space="preserve">aveolin-3 </w:t>
      </w:r>
      <w:r w:rsidR="00DF2541" w:rsidRPr="005F56F4">
        <w:rPr>
          <w:lang w:val="en-GB"/>
        </w:rPr>
        <w:t>immunolabeled midventricular</w:t>
      </w:r>
      <w:r w:rsidRPr="005F56F4">
        <w:rPr>
          <w:lang w:val="en-GB"/>
        </w:rPr>
        <w:t xml:space="preserve"> sections of </w:t>
      </w:r>
      <w:r w:rsidR="00DF2541" w:rsidRPr="005F56F4">
        <w:rPr>
          <w:lang w:val="en-GB"/>
        </w:rPr>
        <w:t>mouse hearts</w:t>
      </w:r>
      <w:r w:rsidR="0087574D" w:rsidRPr="005F56F4">
        <w:rPr>
          <w:lang w:val="en-GB"/>
        </w:rPr>
        <w:t xml:space="preserve"> </w:t>
      </w:r>
      <w:r w:rsidR="0087574D" w:rsidRPr="005F56F4">
        <w:rPr>
          <w:bCs/>
          <w:lang w:val="en-GB"/>
        </w:rPr>
        <w:t>1</w:t>
      </w:r>
      <w:r w:rsidR="009F1936">
        <w:rPr>
          <w:bCs/>
          <w:lang w:val="en-GB"/>
        </w:rPr>
        <w:t>-</w:t>
      </w:r>
      <w:r w:rsidR="0087574D" w:rsidRPr="005F56F4">
        <w:rPr>
          <w:bCs/>
          <w:lang w:val="en-GB"/>
        </w:rPr>
        <w:t>week post</w:t>
      </w:r>
      <w:r w:rsidR="00DF2541" w:rsidRPr="005F56F4">
        <w:rPr>
          <w:bCs/>
          <w:lang w:val="en-GB"/>
        </w:rPr>
        <w:t>-</w:t>
      </w:r>
      <w:r w:rsidR="0087574D" w:rsidRPr="005F56F4">
        <w:rPr>
          <w:bCs/>
          <w:lang w:val="en-GB"/>
        </w:rPr>
        <w:t xml:space="preserve">MI </w:t>
      </w:r>
      <w:r w:rsidR="00DF2541" w:rsidRPr="005F56F4">
        <w:rPr>
          <w:bCs/>
          <w:lang w:val="en-GB"/>
        </w:rPr>
        <w:t>vs sham controls</w:t>
      </w:r>
      <w:r w:rsidR="0087574D" w:rsidRPr="005F56F4">
        <w:rPr>
          <w:lang w:val="en-GB"/>
        </w:rPr>
        <w:t xml:space="preserve"> were</w:t>
      </w:r>
      <w:r w:rsidRPr="005F56F4">
        <w:rPr>
          <w:lang w:val="en-GB"/>
        </w:rPr>
        <w:t xml:space="preserve"> </w:t>
      </w:r>
      <w:r w:rsidR="00846AF9" w:rsidRPr="005F56F4">
        <w:rPr>
          <w:lang w:val="en-GB"/>
        </w:rPr>
        <w:t>acquired</w:t>
      </w:r>
      <w:r w:rsidRPr="005F56F4">
        <w:rPr>
          <w:lang w:val="en-GB"/>
        </w:rPr>
        <w:t xml:space="preserve"> with the HC PL APO C2S 100x/1.40 oil objective. </w:t>
      </w:r>
      <w:r w:rsidR="00846AF9" w:rsidRPr="005F56F4">
        <w:rPr>
          <w:lang w:val="en-GB"/>
        </w:rPr>
        <w:t>Intracellular myocyte ROIs were manually defined</w:t>
      </w:r>
      <w:r w:rsidRPr="005F56F4">
        <w:rPr>
          <w:lang w:val="en-GB"/>
        </w:rPr>
        <w:t xml:space="preserve"> excluding the lateral surface membrane and the nuclei</w:t>
      </w:r>
      <w:r w:rsidR="00846AF9" w:rsidRPr="005F56F4">
        <w:rPr>
          <w:lang w:val="en-GB"/>
        </w:rPr>
        <w:t>, and the main cell axes were horizontally aligned for detailed transverse-axial tubule (TAT) network analysis</w:t>
      </w:r>
      <w:r w:rsidRPr="005F56F4">
        <w:rPr>
          <w:lang w:val="en-GB"/>
        </w:rPr>
        <w:t xml:space="preserve">. </w:t>
      </w:r>
      <w:r w:rsidR="00846AF9" w:rsidRPr="005F56F4">
        <w:rPr>
          <w:lang w:val="en-GB"/>
        </w:rPr>
        <w:t>For network segmentation, c</w:t>
      </w:r>
      <w:r w:rsidR="004A675C" w:rsidRPr="005F56F4">
        <w:rPr>
          <w:lang w:val="en-GB"/>
        </w:rPr>
        <w:t>aveolin-3 signals were background subtracted (rolling ball radius 5 pixels), local contrast enhanced (CLAHE; block size 49, histogram bins 256, max slope 3, mask none), smoothed (Gaussian blur, sigma 1.2 pixel</w:t>
      </w:r>
      <w:r w:rsidR="00846AF9" w:rsidRPr="005F56F4">
        <w:rPr>
          <w:lang w:val="en-GB"/>
        </w:rPr>
        <w:t>s</w:t>
      </w:r>
      <w:r w:rsidR="004A675C" w:rsidRPr="005F56F4">
        <w:rPr>
          <w:lang w:val="en-GB"/>
        </w:rPr>
        <w:t xml:space="preserve">) and merged (Statistical </w:t>
      </w:r>
      <w:r w:rsidR="00EF72FB" w:rsidRPr="005F56F4">
        <w:rPr>
          <w:lang w:val="en-GB"/>
        </w:rPr>
        <w:t>r</w:t>
      </w:r>
      <w:r w:rsidR="004A675C" w:rsidRPr="005F56F4">
        <w:rPr>
          <w:lang w:val="en-GB"/>
        </w:rPr>
        <w:t xml:space="preserve">egion </w:t>
      </w:r>
      <w:r w:rsidR="00EF72FB" w:rsidRPr="005F56F4">
        <w:rPr>
          <w:lang w:val="en-GB"/>
        </w:rPr>
        <w:t>m</w:t>
      </w:r>
      <w:r w:rsidR="004A675C" w:rsidRPr="005F56F4">
        <w:rPr>
          <w:lang w:val="en-GB"/>
        </w:rPr>
        <w:t xml:space="preserve">erging, q=100 showaverages). </w:t>
      </w:r>
      <w:r w:rsidR="00846AF9" w:rsidRPr="005F56F4">
        <w:rPr>
          <w:lang w:val="en-GB"/>
        </w:rPr>
        <w:t>Next</w:t>
      </w:r>
      <w:r w:rsidR="004A675C" w:rsidRPr="005F56F4">
        <w:rPr>
          <w:lang w:val="en-GB"/>
        </w:rPr>
        <w:t>, a manual threshold</w:t>
      </w:r>
      <w:r w:rsidR="00215F66" w:rsidRPr="005F56F4">
        <w:rPr>
          <w:lang w:val="en-GB"/>
        </w:rPr>
        <w:t xml:space="preserve"> (60-25</w:t>
      </w:r>
      <w:r w:rsidR="004A675C" w:rsidRPr="005F56F4">
        <w:rPr>
          <w:lang w:val="en-GB"/>
        </w:rPr>
        <w:t>5</w:t>
      </w:r>
      <w:r w:rsidR="00215F66" w:rsidRPr="005F56F4">
        <w:rPr>
          <w:lang w:val="en-GB"/>
        </w:rPr>
        <w:t>, 8-bit format</w:t>
      </w:r>
      <w:r w:rsidR="004A675C" w:rsidRPr="005F56F4">
        <w:rPr>
          <w:lang w:val="en-GB"/>
        </w:rPr>
        <w:t>) was used for signal binari</w:t>
      </w:r>
      <w:r w:rsidR="00F87EB4">
        <w:rPr>
          <w:lang w:val="en-GB"/>
        </w:rPr>
        <w:t>s</w:t>
      </w:r>
      <w:r w:rsidR="004A675C" w:rsidRPr="005F56F4">
        <w:rPr>
          <w:lang w:val="en-GB"/>
        </w:rPr>
        <w:t xml:space="preserve">ation. </w:t>
      </w:r>
      <w:r w:rsidR="00215F66" w:rsidRPr="005F56F4">
        <w:rPr>
          <w:lang w:val="en-GB"/>
        </w:rPr>
        <w:t>B</w:t>
      </w:r>
      <w:r w:rsidRPr="005F56F4">
        <w:rPr>
          <w:lang w:val="en-GB"/>
        </w:rPr>
        <w:t xml:space="preserve">inary images were then skeletonized and </w:t>
      </w:r>
      <w:r w:rsidR="00F87EB4" w:rsidRPr="005F56F4">
        <w:rPr>
          <w:lang w:val="en-GB"/>
        </w:rPr>
        <w:t>analysed</w:t>
      </w:r>
      <w:r w:rsidRPr="005F56F4">
        <w:rPr>
          <w:lang w:val="en-GB"/>
        </w:rPr>
        <w:t xml:space="preserve"> in Fiji using the "Analyze Skeleton (2D/3D)" plugin to calculate</w:t>
      </w:r>
      <w:r w:rsidR="00215F66" w:rsidRPr="005F56F4">
        <w:rPr>
          <w:lang w:val="en-GB"/>
        </w:rPr>
        <w:t xml:space="preserve"> TAT</w:t>
      </w:r>
      <w:r w:rsidRPr="005F56F4">
        <w:rPr>
          <w:lang w:val="en-GB"/>
        </w:rPr>
        <w:t xml:space="preserve"> network density</w:t>
      </w:r>
      <w:r w:rsidR="00215F66" w:rsidRPr="005F56F4">
        <w:rPr>
          <w:lang w:val="en-GB"/>
        </w:rPr>
        <w:t xml:space="preserve"> and branch length</w:t>
      </w:r>
      <w:r w:rsidRPr="005F56F4">
        <w:rPr>
          <w:lang w:val="en-GB"/>
        </w:rPr>
        <w:t>. Additionally, the orientation of</w:t>
      </w:r>
      <w:r w:rsidR="008F5223" w:rsidRPr="005F56F4">
        <w:rPr>
          <w:lang w:val="en-GB"/>
        </w:rPr>
        <w:t xml:space="preserve"> </w:t>
      </w:r>
      <w:r w:rsidR="00215F66" w:rsidRPr="005F56F4">
        <w:rPr>
          <w:lang w:val="en-GB"/>
        </w:rPr>
        <w:t>c</w:t>
      </w:r>
      <w:r w:rsidR="008F5223" w:rsidRPr="005F56F4">
        <w:rPr>
          <w:lang w:val="en-GB"/>
        </w:rPr>
        <w:t xml:space="preserve">aveolin-3 </w:t>
      </w:r>
      <w:r w:rsidR="00F87EB4" w:rsidRPr="005F56F4">
        <w:rPr>
          <w:lang w:val="en-GB"/>
        </w:rPr>
        <w:t>labelled</w:t>
      </w:r>
      <w:r w:rsidR="008F5223" w:rsidRPr="005F56F4">
        <w:rPr>
          <w:lang w:val="en-GB"/>
        </w:rPr>
        <w:t xml:space="preserve"> </w:t>
      </w:r>
      <w:r w:rsidRPr="005F56F4">
        <w:rPr>
          <w:lang w:val="en-GB"/>
        </w:rPr>
        <w:t xml:space="preserve">TAT network components was </w:t>
      </w:r>
      <w:r w:rsidR="00215F66" w:rsidRPr="005F56F4">
        <w:rPr>
          <w:lang w:val="en-GB"/>
        </w:rPr>
        <w:t>assessed</w:t>
      </w:r>
      <w:r w:rsidRPr="005F56F4">
        <w:rPr>
          <w:lang w:val="en-GB"/>
        </w:rPr>
        <w:t xml:space="preserve"> using the "Directionality" </w:t>
      </w:r>
      <w:r w:rsidR="00215F66" w:rsidRPr="005F56F4">
        <w:rPr>
          <w:lang w:val="en-GB"/>
        </w:rPr>
        <w:t xml:space="preserve">Fiji </w:t>
      </w:r>
      <w:r w:rsidRPr="005F56F4">
        <w:rPr>
          <w:lang w:val="en-GB"/>
        </w:rPr>
        <w:t xml:space="preserve">plugin. Given the horizontal orientation of the </w:t>
      </w:r>
      <w:r w:rsidR="00215F66" w:rsidRPr="005F56F4">
        <w:rPr>
          <w:lang w:val="en-GB"/>
        </w:rPr>
        <w:t xml:space="preserve">main </w:t>
      </w:r>
      <w:r w:rsidRPr="005F56F4">
        <w:rPr>
          <w:lang w:val="en-GB"/>
        </w:rPr>
        <w:t>cell</w:t>
      </w:r>
      <w:r w:rsidR="00215F66" w:rsidRPr="005F56F4">
        <w:rPr>
          <w:lang w:val="en-GB"/>
        </w:rPr>
        <w:t xml:space="preserve"> axis</w:t>
      </w:r>
      <w:r w:rsidRPr="005F56F4">
        <w:rPr>
          <w:lang w:val="en-GB"/>
        </w:rPr>
        <w:t>, axial tubule</w:t>
      </w:r>
      <w:r w:rsidR="002420A0" w:rsidRPr="005F56F4">
        <w:rPr>
          <w:lang w:val="en-GB"/>
        </w:rPr>
        <w:t>s</w:t>
      </w:r>
      <w:r w:rsidRPr="005F56F4">
        <w:rPr>
          <w:lang w:val="en-GB"/>
        </w:rPr>
        <w:t xml:space="preserve"> (AT) correspond to 0°, while transverse tubule</w:t>
      </w:r>
      <w:r w:rsidR="002420A0" w:rsidRPr="005F56F4">
        <w:rPr>
          <w:lang w:val="en-GB"/>
        </w:rPr>
        <w:t>s</w:t>
      </w:r>
      <w:r w:rsidRPr="005F56F4">
        <w:rPr>
          <w:lang w:val="en-GB"/>
        </w:rPr>
        <w:t xml:space="preserve"> (TT) </w:t>
      </w:r>
      <w:r w:rsidR="00215F66" w:rsidRPr="005F56F4">
        <w:rPr>
          <w:lang w:val="en-GB"/>
        </w:rPr>
        <w:t>are defined by</w:t>
      </w:r>
      <w:r w:rsidRPr="005F56F4">
        <w:rPr>
          <w:lang w:val="en-GB"/>
        </w:rPr>
        <w:t xml:space="preserve"> 90° in the </w:t>
      </w:r>
      <w:r w:rsidR="002420A0" w:rsidRPr="005F56F4">
        <w:rPr>
          <w:lang w:val="en-GB"/>
        </w:rPr>
        <w:t xml:space="preserve">TAT network composition </w:t>
      </w:r>
      <w:r w:rsidRPr="005F56F4">
        <w:rPr>
          <w:lang w:val="en-GB"/>
        </w:rPr>
        <w:t xml:space="preserve">histograms. </w:t>
      </w:r>
    </w:p>
    <w:p w14:paraId="16C7FFDE" w14:textId="77777777" w:rsidR="002420A0" w:rsidRPr="005F56F4" w:rsidRDefault="002420A0" w:rsidP="00044FF4">
      <w:pPr>
        <w:rPr>
          <w:lang w:val="en-GB"/>
        </w:rPr>
      </w:pPr>
    </w:p>
    <w:p w14:paraId="58960292" w14:textId="6A0E110C" w:rsidR="00EB149E" w:rsidRPr="005F56F4" w:rsidRDefault="002420A0" w:rsidP="002420A0">
      <w:pPr>
        <w:pStyle w:val="berschrift1"/>
        <w:rPr>
          <w:lang w:val="en-GB"/>
        </w:rPr>
      </w:pPr>
      <w:r w:rsidRPr="005F56F4">
        <w:rPr>
          <w:lang w:val="en-GB"/>
        </w:rPr>
        <w:lastRenderedPageBreak/>
        <w:t>Intracellular d</w:t>
      </w:r>
      <w:r w:rsidR="00EB149E" w:rsidRPr="005F56F4">
        <w:rPr>
          <w:lang w:val="en-GB"/>
        </w:rPr>
        <w:t xml:space="preserve">ysferlin and </w:t>
      </w:r>
      <w:r w:rsidRPr="005F56F4">
        <w:rPr>
          <w:lang w:val="en-GB"/>
        </w:rPr>
        <w:t>c</w:t>
      </w:r>
      <w:r w:rsidR="00EB149E" w:rsidRPr="005F56F4">
        <w:rPr>
          <w:lang w:val="en-GB"/>
        </w:rPr>
        <w:t>aveolin-3 cluster analys</w:t>
      </w:r>
      <w:r w:rsidRPr="005F56F4">
        <w:rPr>
          <w:lang w:val="en-GB"/>
        </w:rPr>
        <w:t>e</w:t>
      </w:r>
      <w:r w:rsidR="00EB149E" w:rsidRPr="005F56F4">
        <w:rPr>
          <w:lang w:val="en-GB"/>
        </w:rPr>
        <w:t>s</w:t>
      </w:r>
      <w:r w:rsidRPr="005F56F4">
        <w:rPr>
          <w:lang w:val="en-GB"/>
        </w:rPr>
        <w:t xml:space="preserve"> in </w:t>
      </w:r>
      <w:r w:rsidR="004A553A" w:rsidRPr="005F56F4">
        <w:rPr>
          <w:lang w:val="en-GB"/>
        </w:rPr>
        <w:t xml:space="preserve">LV </w:t>
      </w:r>
      <w:r w:rsidRPr="005F56F4">
        <w:rPr>
          <w:lang w:val="en-GB"/>
        </w:rPr>
        <w:t>myocytes post-MI</w:t>
      </w:r>
    </w:p>
    <w:p w14:paraId="0DED6F30" w14:textId="0CC6F70F" w:rsidR="00EB149E" w:rsidRPr="005F56F4" w:rsidRDefault="00EB149E" w:rsidP="00EB149E">
      <w:pPr>
        <w:pStyle w:val="Paragraph"/>
        <w:spacing w:line="360" w:lineRule="auto"/>
        <w:ind w:firstLine="0"/>
        <w:jc w:val="both"/>
        <w:rPr>
          <w:color w:val="000000" w:themeColor="text1"/>
          <w:lang w:val="en-GB"/>
        </w:rPr>
      </w:pPr>
      <w:r w:rsidRPr="005F56F4">
        <w:rPr>
          <w:color w:val="000000" w:themeColor="text1"/>
          <w:lang w:val="en-GB"/>
        </w:rPr>
        <w:t xml:space="preserve">For quantitative analysis of </w:t>
      </w:r>
      <w:r w:rsidR="002420A0" w:rsidRPr="005F56F4">
        <w:rPr>
          <w:color w:val="000000" w:themeColor="text1"/>
          <w:lang w:val="en-GB"/>
        </w:rPr>
        <w:t>d</w:t>
      </w:r>
      <w:r w:rsidRPr="005F56F4">
        <w:rPr>
          <w:color w:val="000000" w:themeColor="text1"/>
          <w:lang w:val="en-GB"/>
        </w:rPr>
        <w:t xml:space="preserve">ysferlin and </w:t>
      </w:r>
      <w:r w:rsidR="002420A0" w:rsidRPr="005F56F4">
        <w:rPr>
          <w:color w:val="000000" w:themeColor="text1"/>
          <w:lang w:val="en-GB"/>
        </w:rPr>
        <w:t>c</w:t>
      </w:r>
      <w:r w:rsidRPr="005F56F4">
        <w:rPr>
          <w:color w:val="000000" w:themeColor="text1"/>
          <w:lang w:val="en-GB"/>
        </w:rPr>
        <w:t>aveolin-3 cluster properties based on dual-</w:t>
      </w:r>
      <w:r w:rsidR="00F87EB4" w:rsidRPr="005F56F4">
        <w:rPr>
          <w:color w:val="000000" w:themeColor="text1"/>
          <w:lang w:val="en-GB"/>
        </w:rPr>
        <w:t>colour</w:t>
      </w:r>
      <w:r w:rsidRPr="005F56F4">
        <w:rPr>
          <w:color w:val="000000" w:themeColor="text1"/>
          <w:lang w:val="en-GB"/>
        </w:rPr>
        <w:t xml:space="preserve"> STED immunofluorescence imaging, we adapted previously published protocols</w:t>
      </w:r>
      <w:r w:rsidR="002420A0" w:rsidRPr="005F56F4">
        <w:rPr>
          <w:color w:val="000000" w:themeColor="text1"/>
          <w:lang w:val="en-GB"/>
        </w:rPr>
        <w:fldChar w:fldCharType="begin">
          <w:fldData xml:space="preserve">PEVuZE5vdGU+PENpdGU+PEF1dGhvcj5CcmFuZGVuYnVyZzwvQXV0aG9yPjxZZWFyPjIwMTk8L1ll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</w:fldData>
        </w:fldChar>
      </w:r>
      <w:r w:rsidR="002420A0" w:rsidRPr="005F56F4">
        <w:rPr>
          <w:color w:val="000000" w:themeColor="text1"/>
          <w:lang w:val="en-GB"/>
        </w:rPr>
        <w:instrText xml:space="preserve"> ADDIN EN.CITE </w:instrText>
      </w:r>
      <w:r w:rsidR="002420A0" w:rsidRPr="005F56F4">
        <w:rPr>
          <w:color w:val="000000" w:themeColor="text1"/>
          <w:lang w:val="en-GB"/>
        </w:rPr>
        <w:fldChar w:fldCharType="begin">
          <w:fldData xml:space="preserve">PEVuZE5vdGU+PENpdGU+PEF1dGhvcj5CcmFuZGVuYnVyZzwvQXV0aG9yPjxZZWFyPjIwMTk8L1ll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</w:fldData>
        </w:fldChar>
      </w:r>
      <w:r w:rsidR="002420A0" w:rsidRPr="005F56F4">
        <w:rPr>
          <w:color w:val="000000" w:themeColor="text1"/>
          <w:lang w:val="en-GB"/>
        </w:rPr>
        <w:instrText xml:space="preserve"> ADDIN EN.CITE.DATA </w:instrText>
      </w:r>
      <w:r w:rsidR="002420A0" w:rsidRPr="005F56F4">
        <w:rPr>
          <w:color w:val="000000" w:themeColor="text1"/>
          <w:lang w:val="en-GB"/>
        </w:rPr>
      </w:r>
      <w:r w:rsidR="002420A0" w:rsidRPr="005F56F4">
        <w:rPr>
          <w:color w:val="000000" w:themeColor="text1"/>
          <w:lang w:val="en-GB"/>
        </w:rPr>
        <w:fldChar w:fldCharType="end"/>
      </w:r>
      <w:r w:rsidR="002420A0" w:rsidRPr="005F56F4">
        <w:rPr>
          <w:color w:val="000000" w:themeColor="text1"/>
          <w:lang w:val="en-GB"/>
        </w:rPr>
      </w:r>
      <w:r w:rsidR="002420A0" w:rsidRPr="005F56F4">
        <w:rPr>
          <w:color w:val="000000" w:themeColor="text1"/>
          <w:lang w:val="en-GB"/>
        </w:rPr>
        <w:fldChar w:fldCharType="separate"/>
      </w:r>
      <w:r w:rsidR="002420A0" w:rsidRPr="005F56F4">
        <w:rPr>
          <w:noProof/>
          <w:color w:val="000000" w:themeColor="text1"/>
          <w:vertAlign w:val="superscript"/>
          <w:lang w:val="en-GB"/>
        </w:rPr>
        <w:t>7</w:t>
      </w:r>
      <w:r w:rsidR="002420A0" w:rsidRPr="005F56F4">
        <w:rPr>
          <w:color w:val="000000" w:themeColor="text1"/>
          <w:lang w:val="en-GB"/>
        </w:rPr>
        <w:fldChar w:fldCharType="end"/>
      </w:r>
      <w:r w:rsidRPr="005F56F4">
        <w:rPr>
          <w:color w:val="000000" w:themeColor="text1"/>
          <w:lang w:val="en-GB"/>
        </w:rPr>
        <w:t xml:space="preserve"> in Fiji (</w:t>
      </w:r>
      <w:hyperlink r:id="rId17" w:history="1">
        <w:r w:rsidRPr="005F56F4">
          <w:rPr>
            <w:rStyle w:val="Hyperlink"/>
            <w:lang w:val="en-GB"/>
          </w:rPr>
          <w:t>https://imagej.net/Fiji</w:t>
        </w:r>
      </w:hyperlink>
      <w:r w:rsidRPr="005F56F4">
        <w:rPr>
          <w:color w:val="000000" w:themeColor="text1"/>
          <w:lang w:val="en-GB"/>
        </w:rPr>
        <w:t xml:space="preserve">). </w:t>
      </w:r>
      <w:r w:rsidR="009420C2" w:rsidRPr="005F56F4">
        <w:rPr>
          <w:lang w:val="en-GB"/>
        </w:rPr>
        <w:t xml:space="preserve">Intracellular ROIs excluding the surface membrane and the nuclei were </w:t>
      </w:r>
      <w:r w:rsidR="002420A0" w:rsidRPr="005F56F4">
        <w:rPr>
          <w:lang w:val="en-GB"/>
        </w:rPr>
        <w:t xml:space="preserve">manually </w:t>
      </w:r>
      <w:r w:rsidR="009420C2" w:rsidRPr="005F56F4">
        <w:rPr>
          <w:lang w:val="en-GB"/>
        </w:rPr>
        <w:t xml:space="preserve">defined. </w:t>
      </w:r>
      <w:r w:rsidRPr="005F56F4">
        <w:rPr>
          <w:color w:val="000000" w:themeColor="text1"/>
          <w:lang w:val="en-GB"/>
        </w:rPr>
        <w:t>The immunofluorescence signal patterns were segmented as described below:</w:t>
      </w:r>
    </w:p>
    <w:p w14:paraId="68CF373D" w14:textId="12A38C20" w:rsidR="00EB149E" w:rsidRPr="005F56F4" w:rsidRDefault="004A2C60" w:rsidP="00EB149E">
      <w:pPr>
        <w:pStyle w:val="Paragraph"/>
        <w:numPr>
          <w:ilvl w:val="0"/>
          <w:numId w:val="25"/>
        </w:numPr>
        <w:spacing w:line="360" w:lineRule="auto"/>
        <w:jc w:val="both"/>
        <w:rPr>
          <w:color w:val="000000" w:themeColor="text1"/>
          <w:lang w:val="en-GB"/>
        </w:rPr>
      </w:pPr>
      <w:r w:rsidRPr="005F56F4">
        <w:rPr>
          <w:lang w:val="en-GB"/>
        </w:rPr>
        <w:t>D</w:t>
      </w:r>
      <w:r w:rsidR="00EB149E" w:rsidRPr="005F56F4">
        <w:rPr>
          <w:lang w:val="en-GB"/>
        </w:rPr>
        <w:t xml:space="preserve">ysferlin channels (fluorophore STAR 635P) were background subtracted </w:t>
      </w:r>
      <w:bookmarkStart w:id="1" w:name="_Hlk167890794"/>
      <w:r w:rsidR="00EB149E" w:rsidRPr="005F56F4">
        <w:rPr>
          <w:color w:val="000000" w:themeColor="text1"/>
          <w:lang w:val="en-GB"/>
        </w:rPr>
        <w:t xml:space="preserve">(rolling ball radius 30 pixels), local contrast enhanced (CLAHE; block size 30, histogram bins 256, max slope 3, mask none), and smoothed (Gaussian blur, sigma 1 pixel). </w:t>
      </w:r>
      <w:bookmarkEnd w:id="1"/>
      <w:r w:rsidR="00EB149E" w:rsidRPr="005F56F4">
        <w:rPr>
          <w:color w:val="000000" w:themeColor="text1"/>
          <w:lang w:val="en-GB"/>
        </w:rPr>
        <w:t>Finally, auto local Bernsen thresholding (radius 20 pixels) was used for signal binari</w:t>
      </w:r>
      <w:r w:rsidR="00F87EB4">
        <w:rPr>
          <w:color w:val="000000" w:themeColor="text1"/>
          <w:lang w:val="en-GB"/>
        </w:rPr>
        <w:t>s</w:t>
      </w:r>
      <w:r w:rsidR="00EB149E" w:rsidRPr="005F56F4">
        <w:rPr>
          <w:color w:val="000000" w:themeColor="text1"/>
          <w:lang w:val="en-GB"/>
        </w:rPr>
        <w:t>ation.</w:t>
      </w:r>
    </w:p>
    <w:p w14:paraId="30B54925" w14:textId="1D7DD261" w:rsidR="008F5223" w:rsidRPr="005F56F4" w:rsidRDefault="00EB149E" w:rsidP="008F5223">
      <w:pPr>
        <w:pStyle w:val="Paragraph"/>
        <w:numPr>
          <w:ilvl w:val="0"/>
          <w:numId w:val="25"/>
        </w:numPr>
        <w:spacing w:line="360" w:lineRule="auto"/>
        <w:jc w:val="both"/>
        <w:rPr>
          <w:color w:val="000000" w:themeColor="text1"/>
          <w:lang w:val="en-GB"/>
        </w:rPr>
      </w:pPr>
      <w:r w:rsidRPr="005F56F4">
        <w:rPr>
          <w:color w:val="000000" w:themeColor="text1"/>
          <w:lang w:val="en-GB"/>
        </w:rPr>
        <w:t>Caveolin-3 channels (</w:t>
      </w:r>
      <w:r w:rsidR="002420A0" w:rsidRPr="005F56F4">
        <w:rPr>
          <w:color w:val="000000" w:themeColor="text1"/>
          <w:lang w:val="en-GB"/>
        </w:rPr>
        <w:t xml:space="preserve">fluorophore </w:t>
      </w:r>
      <w:r w:rsidRPr="005F56F4">
        <w:rPr>
          <w:color w:val="000000" w:themeColor="text1"/>
          <w:lang w:val="en-GB"/>
        </w:rPr>
        <w:t xml:space="preserve">STAR 580) were background subtracted (rolling ball radius </w:t>
      </w:r>
      <w:r w:rsidR="009420C2" w:rsidRPr="005F56F4">
        <w:rPr>
          <w:color w:val="000000" w:themeColor="text1"/>
          <w:lang w:val="en-GB"/>
        </w:rPr>
        <w:t>30</w:t>
      </w:r>
      <w:r w:rsidRPr="005F56F4">
        <w:rPr>
          <w:color w:val="000000" w:themeColor="text1"/>
          <w:lang w:val="en-GB"/>
        </w:rPr>
        <w:t xml:space="preserve"> pixels), local contrast enhanced (CLAHE; block size 4</w:t>
      </w:r>
      <w:r w:rsidR="009420C2" w:rsidRPr="005F56F4">
        <w:rPr>
          <w:color w:val="000000" w:themeColor="text1"/>
          <w:lang w:val="en-GB"/>
        </w:rPr>
        <w:t>9</w:t>
      </w:r>
      <w:r w:rsidRPr="005F56F4">
        <w:rPr>
          <w:color w:val="000000" w:themeColor="text1"/>
          <w:lang w:val="en-GB"/>
        </w:rPr>
        <w:t>, histogram bins 256, max slope 3, mask none), smoothed (Gaussian blur, sigma 2 pixels)</w:t>
      </w:r>
      <w:r w:rsidR="009420C2" w:rsidRPr="005F56F4">
        <w:rPr>
          <w:color w:val="000000" w:themeColor="text1"/>
          <w:lang w:val="en-GB"/>
        </w:rPr>
        <w:t xml:space="preserve"> and merged (Statistical </w:t>
      </w:r>
      <w:r w:rsidR="00EF72FB" w:rsidRPr="005F56F4">
        <w:rPr>
          <w:color w:val="000000" w:themeColor="text1"/>
          <w:lang w:val="en-GB"/>
        </w:rPr>
        <w:t>r</w:t>
      </w:r>
      <w:r w:rsidR="009420C2" w:rsidRPr="005F56F4">
        <w:rPr>
          <w:color w:val="000000" w:themeColor="text1"/>
          <w:lang w:val="en-GB"/>
        </w:rPr>
        <w:t xml:space="preserve">egion </w:t>
      </w:r>
      <w:r w:rsidR="00EF72FB" w:rsidRPr="005F56F4">
        <w:rPr>
          <w:color w:val="000000" w:themeColor="text1"/>
          <w:lang w:val="en-GB"/>
        </w:rPr>
        <w:t>m</w:t>
      </w:r>
      <w:r w:rsidR="009420C2" w:rsidRPr="005F56F4">
        <w:rPr>
          <w:color w:val="000000" w:themeColor="text1"/>
          <w:lang w:val="en-GB"/>
        </w:rPr>
        <w:t>erging, q=100 showaverages)</w:t>
      </w:r>
      <w:r w:rsidRPr="005F56F4">
        <w:rPr>
          <w:color w:val="000000" w:themeColor="text1"/>
          <w:lang w:val="en-GB"/>
        </w:rPr>
        <w:t>. Next</w:t>
      </w:r>
      <w:r w:rsidR="009420C2" w:rsidRPr="005F56F4">
        <w:rPr>
          <w:color w:val="000000" w:themeColor="text1"/>
          <w:lang w:val="en-GB"/>
        </w:rPr>
        <w:t>, a manual</w:t>
      </w:r>
      <w:r w:rsidRPr="005F56F4">
        <w:rPr>
          <w:color w:val="000000" w:themeColor="text1"/>
          <w:lang w:val="en-GB"/>
        </w:rPr>
        <w:t xml:space="preserve"> thresholding (</w:t>
      </w:r>
      <w:r w:rsidR="009420C2" w:rsidRPr="005F56F4">
        <w:rPr>
          <w:color w:val="000000" w:themeColor="text1"/>
          <w:lang w:val="en-GB"/>
        </w:rPr>
        <w:t>60,265</w:t>
      </w:r>
      <w:r w:rsidRPr="005F56F4">
        <w:rPr>
          <w:color w:val="000000" w:themeColor="text1"/>
          <w:lang w:val="en-GB"/>
        </w:rPr>
        <w:t>) was used for signal binari</w:t>
      </w:r>
      <w:r w:rsidR="00F87EB4">
        <w:rPr>
          <w:color w:val="000000" w:themeColor="text1"/>
          <w:lang w:val="en-GB"/>
        </w:rPr>
        <w:t>s</w:t>
      </w:r>
      <w:r w:rsidRPr="005F56F4">
        <w:rPr>
          <w:color w:val="000000" w:themeColor="text1"/>
          <w:lang w:val="en-GB"/>
        </w:rPr>
        <w:t>ation.</w:t>
      </w:r>
    </w:p>
    <w:p w14:paraId="761AB764" w14:textId="2BBF9AD3" w:rsidR="00D90896" w:rsidRPr="005F56F4" w:rsidRDefault="00EB149E" w:rsidP="00EB149E">
      <w:pPr>
        <w:pStyle w:val="Paragraph"/>
        <w:spacing w:line="360" w:lineRule="auto"/>
        <w:ind w:firstLine="0"/>
        <w:jc w:val="both"/>
        <w:rPr>
          <w:lang w:val="en-GB"/>
        </w:rPr>
      </w:pPr>
      <w:r w:rsidRPr="005F56F4">
        <w:rPr>
          <w:lang w:val="en-GB"/>
        </w:rPr>
        <w:t>Subsequently, segmented</w:t>
      </w:r>
      <w:r w:rsidR="009420C2" w:rsidRPr="005F56F4">
        <w:rPr>
          <w:lang w:val="en-GB"/>
        </w:rPr>
        <w:t xml:space="preserve"> </w:t>
      </w:r>
      <w:r w:rsidR="000C3393" w:rsidRPr="005F56F4">
        <w:rPr>
          <w:lang w:val="en-GB"/>
        </w:rPr>
        <w:t>d</w:t>
      </w:r>
      <w:r w:rsidR="009420C2" w:rsidRPr="005F56F4">
        <w:rPr>
          <w:lang w:val="en-GB"/>
        </w:rPr>
        <w:t>ysferlin</w:t>
      </w:r>
      <w:r w:rsidR="00F202DD" w:rsidRPr="005F56F4">
        <w:rPr>
          <w:lang w:val="en-GB"/>
        </w:rPr>
        <w:t xml:space="preserve"> images</w:t>
      </w:r>
      <w:r w:rsidRPr="005F56F4">
        <w:rPr>
          <w:lang w:val="en-GB"/>
        </w:rPr>
        <w:t xml:space="preserve"> were used to </w:t>
      </w:r>
      <w:r w:rsidR="00F87EB4" w:rsidRPr="005F56F4">
        <w:rPr>
          <w:lang w:val="en-GB"/>
        </w:rPr>
        <w:t>analyse</w:t>
      </w:r>
      <w:r w:rsidRPr="005F56F4">
        <w:rPr>
          <w:lang w:val="en-GB"/>
        </w:rPr>
        <w:t xml:space="preserve"> single </w:t>
      </w:r>
      <w:r w:rsidR="009F1936">
        <w:rPr>
          <w:lang w:val="en-GB"/>
        </w:rPr>
        <w:t>clusters</w:t>
      </w:r>
      <w:r w:rsidRPr="005F56F4">
        <w:rPr>
          <w:lang w:val="en-GB"/>
        </w:rPr>
        <w:t xml:space="preserve"> in order to determine cluster size, density (number of clusters per µm</w:t>
      </w:r>
      <w:r w:rsidRPr="005F56F4">
        <w:rPr>
          <w:vertAlign w:val="superscript"/>
          <w:lang w:val="en-GB"/>
        </w:rPr>
        <w:t>2</w:t>
      </w:r>
      <w:r w:rsidRPr="005F56F4">
        <w:rPr>
          <w:lang w:val="en-GB"/>
        </w:rPr>
        <w:t>) and the signal area fraction (total area of clusters per µm</w:t>
      </w:r>
      <w:r w:rsidRPr="005F56F4">
        <w:rPr>
          <w:vertAlign w:val="superscript"/>
          <w:lang w:val="en-GB"/>
        </w:rPr>
        <w:t>2</w:t>
      </w:r>
      <w:r w:rsidRPr="005F56F4">
        <w:rPr>
          <w:lang w:val="en-GB"/>
        </w:rPr>
        <w:t xml:space="preserve">). Only </w:t>
      </w:r>
      <w:r w:rsidR="009F1936">
        <w:rPr>
          <w:lang w:val="en-GB"/>
        </w:rPr>
        <w:t>clusters</w:t>
      </w:r>
      <w:r w:rsidRPr="005F56F4">
        <w:rPr>
          <w:lang w:val="en-GB"/>
        </w:rPr>
        <w:t xml:space="preserve"> &gt;</w:t>
      </w:r>
      <w:r w:rsidR="000C3393" w:rsidRPr="005F56F4">
        <w:rPr>
          <w:lang w:val="en-GB"/>
        </w:rPr>
        <w:t xml:space="preserve"> </w:t>
      </w:r>
      <w:r w:rsidRPr="005F56F4">
        <w:rPr>
          <w:lang w:val="en-GB"/>
        </w:rPr>
        <w:t>0.0006 µm</w:t>
      </w:r>
      <w:r w:rsidRPr="005F56F4">
        <w:rPr>
          <w:vertAlign w:val="superscript"/>
          <w:lang w:val="en-GB"/>
        </w:rPr>
        <w:t>2</w:t>
      </w:r>
      <w:r w:rsidRPr="005F56F4">
        <w:rPr>
          <w:lang w:val="en-GB"/>
        </w:rPr>
        <w:t xml:space="preserve"> were included into further analyses. For overlap analysis </w:t>
      </w:r>
      <w:r w:rsidR="000C3393" w:rsidRPr="005F56F4">
        <w:rPr>
          <w:lang w:val="en-GB"/>
        </w:rPr>
        <w:t>of dysferlin and c</w:t>
      </w:r>
      <w:r w:rsidRPr="005F56F4">
        <w:rPr>
          <w:lang w:val="en-GB"/>
        </w:rPr>
        <w:t>aveolin-3</w:t>
      </w:r>
      <w:r w:rsidR="000C3393" w:rsidRPr="005F56F4">
        <w:rPr>
          <w:lang w:val="en-GB"/>
        </w:rPr>
        <w:t xml:space="preserve">, </w:t>
      </w:r>
      <w:r w:rsidR="00850323" w:rsidRPr="005F56F4">
        <w:rPr>
          <w:lang w:val="en-GB"/>
        </w:rPr>
        <w:t xml:space="preserve">we adapted previously published </w:t>
      </w:r>
      <w:r w:rsidR="00850323" w:rsidRPr="005F56F4">
        <w:rPr>
          <w:color w:val="000000" w:themeColor="text1"/>
          <w:lang w:val="en-GB"/>
        </w:rPr>
        <w:t>protocols</w:t>
      </w:r>
      <w:r w:rsidR="000C3393" w:rsidRPr="005F56F4">
        <w:rPr>
          <w:color w:val="000000" w:themeColor="text1"/>
          <w:lang w:val="en-GB"/>
        </w:rPr>
        <w:fldChar w:fldCharType="begin">
          <w:fldData xml:space="preserve">PEVuZE5vdGU+PENpdGU+PEF1dGhvcj5CcmFuZGVuYnVyZzwvQXV0aG9yPjxZZWFyPjIwMTk8L1ll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</w:fldData>
        </w:fldChar>
      </w:r>
      <w:r w:rsidR="000C3393" w:rsidRPr="005F56F4">
        <w:rPr>
          <w:color w:val="000000" w:themeColor="text1"/>
          <w:lang w:val="en-GB"/>
        </w:rPr>
        <w:instrText xml:space="preserve"> ADDIN EN.CITE </w:instrText>
      </w:r>
      <w:r w:rsidR="000C3393" w:rsidRPr="005F56F4">
        <w:rPr>
          <w:color w:val="000000" w:themeColor="text1"/>
          <w:lang w:val="en-GB"/>
        </w:rPr>
        <w:fldChar w:fldCharType="begin">
          <w:fldData xml:space="preserve">PEVuZE5vdGU+PENpdGU+PEF1dGhvcj5CcmFuZGVuYnVyZzwvQXV0aG9yPjxZZWFyPjIwMTk8L1ll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</w:fldData>
        </w:fldChar>
      </w:r>
      <w:r w:rsidR="000C3393" w:rsidRPr="005F56F4">
        <w:rPr>
          <w:color w:val="000000" w:themeColor="text1"/>
          <w:lang w:val="en-GB"/>
        </w:rPr>
        <w:instrText xml:space="preserve"> ADDIN EN.CITE.DATA </w:instrText>
      </w:r>
      <w:r w:rsidR="000C3393" w:rsidRPr="005F56F4">
        <w:rPr>
          <w:color w:val="000000" w:themeColor="text1"/>
          <w:lang w:val="en-GB"/>
        </w:rPr>
      </w:r>
      <w:r w:rsidR="000C3393" w:rsidRPr="005F56F4">
        <w:rPr>
          <w:color w:val="000000" w:themeColor="text1"/>
          <w:lang w:val="en-GB"/>
        </w:rPr>
        <w:fldChar w:fldCharType="end"/>
      </w:r>
      <w:r w:rsidR="000C3393" w:rsidRPr="005F56F4">
        <w:rPr>
          <w:color w:val="000000" w:themeColor="text1"/>
          <w:lang w:val="en-GB"/>
        </w:rPr>
      </w:r>
      <w:r w:rsidR="000C3393" w:rsidRPr="005F56F4">
        <w:rPr>
          <w:color w:val="000000" w:themeColor="text1"/>
          <w:lang w:val="en-GB"/>
        </w:rPr>
        <w:fldChar w:fldCharType="separate"/>
      </w:r>
      <w:r w:rsidR="000C3393" w:rsidRPr="005F56F4">
        <w:rPr>
          <w:noProof/>
          <w:color w:val="000000" w:themeColor="text1"/>
          <w:vertAlign w:val="superscript"/>
          <w:lang w:val="en-GB"/>
        </w:rPr>
        <w:t>7</w:t>
      </w:r>
      <w:r w:rsidR="000C3393" w:rsidRPr="005F56F4">
        <w:rPr>
          <w:color w:val="000000" w:themeColor="text1"/>
          <w:lang w:val="en-GB"/>
        </w:rPr>
        <w:fldChar w:fldCharType="end"/>
      </w:r>
      <w:r w:rsidR="00850323" w:rsidRPr="005F56F4">
        <w:rPr>
          <w:lang w:val="en-GB"/>
        </w:rPr>
        <w:t xml:space="preserve"> and</w:t>
      </w:r>
      <w:r w:rsidRPr="005F56F4">
        <w:rPr>
          <w:lang w:val="en-GB"/>
        </w:rPr>
        <w:t xml:space="preserve"> </w:t>
      </w:r>
      <w:r w:rsidR="00850323" w:rsidRPr="005F56F4">
        <w:rPr>
          <w:lang w:val="en-GB"/>
        </w:rPr>
        <w:t xml:space="preserve">accepted partial to complete overlapping clusters in </w:t>
      </w:r>
      <w:r w:rsidR="009420C2" w:rsidRPr="005F56F4">
        <w:rPr>
          <w:lang w:val="en-GB"/>
        </w:rPr>
        <w:t>segmented</w:t>
      </w:r>
      <w:r w:rsidR="00850323" w:rsidRPr="005F56F4">
        <w:rPr>
          <w:lang w:val="en-GB"/>
        </w:rPr>
        <w:t xml:space="preserve"> images.</w:t>
      </w:r>
      <w:r w:rsidR="00C0798F" w:rsidRPr="005F56F4">
        <w:rPr>
          <w:lang w:val="en-GB"/>
        </w:rPr>
        <w:t xml:space="preserve"> </w:t>
      </w:r>
      <w:r w:rsidR="00D90896" w:rsidRPr="005F56F4">
        <w:rPr>
          <w:lang w:val="en-GB"/>
        </w:rPr>
        <w:t>Segmented images were also u</w:t>
      </w:r>
      <w:r w:rsidR="000C3393" w:rsidRPr="005F56F4">
        <w:rPr>
          <w:lang w:val="en-GB"/>
        </w:rPr>
        <w:t>sed to generate</w:t>
      </w:r>
      <w:r w:rsidR="00D90896" w:rsidRPr="005F56F4">
        <w:rPr>
          <w:lang w:val="en-GB"/>
        </w:rPr>
        <w:t xml:space="preserve"> distance maps, </w:t>
      </w:r>
      <w:r w:rsidR="00657346" w:rsidRPr="005F56F4">
        <w:rPr>
          <w:lang w:val="en-GB"/>
        </w:rPr>
        <w:t>determining</w:t>
      </w:r>
      <w:r w:rsidR="000C3393" w:rsidRPr="005F56F4">
        <w:rPr>
          <w:lang w:val="en-GB"/>
        </w:rPr>
        <w:t xml:space="preserve"> the nearest </w:t>
      </w:r>
      <w:r w:rsidR="00F87EB4" w:rsidRPr="005F56F4">
        <w:rPr>
          <w:lang w:val="en-GB"/>
        </w:rPr>
        <w:t>neighbour</w:t>
      </w:r>
      <w:r w:rsidR="000C3393" w:rsidRPr="005F56F4">
        <w:rPr>
          <w:lang w:val="en-GB"/>
        </w:rPr>
        <w:t xml:space="preserve"> distance</w:t>
      </w:r>
      <w:r w:rsidR="00D90896" w:rsidRPr="005F56F4">
        <w:rPr>
          <w:lang w:val="en-GB"/>
        </w:rPr>
        <w:t xml:space="preserve"> from protein clusters in channel 2 to clusters in channel 1.</w:t>
      </w:r>
    </w:p>
    <w:p w14:paraId="6CD59CEE" w14:textId="77777777" w:rsidR="00657346" w:rsidRPr="005F56F4" w:rsidRDefault="00657346" w:rsidP="00EB149E">
      <w:pPr>
        <w:pStyle w:val="Paragraph"/>
        <w:spacing w:line="360" w:lineRule="auto"/>
        <w:ind w:firstLine="0"/>
        <w:jc w:val="both"/>
        <w:rPr>
          <w:lang w:val="en-GB"/>
        </w:rPr>
      </w:pPr>
    </w:p>
    <w:p w14:paraId="60883D62" w14:textId="02079832" w:rsidR="008F5223" w:rsidRPr="005F56F4" w:rsidRDefault="008F5223" w:rsidP="00657346">
      <w:pPr>
        <w:pStyle w:val="berschrift1"/>
        <w:rPr>
          <w:lang w:val="en-GB"/>
        </w:rPr>
      </w:pPr>
      <w:r w:rsidRPr="005F56F4">
        <w:rPr>
          <w:lang w:val="en-GB"/>
        </w:rPr>
        <w:t xml:space="preserve">Dysferlin and </w:t>
      </w:r>
      <w:r w:rsidR="00957D5A" w:rsidRPr="005F56F4">
        <w:rPr>
          <w:lang w:val="en-GB"/>
        </w:rPr>
        <w:t>c</w:t>
      </w:r>
      <w:r w:rsidRPr="005F56F4">
        <w:rPr>
          <w:lang w:val="en-GB"/>
        </w:rPr>
        <w:t>onnexin-43 cluster analys</w:t>
      </w:r>
      <w:r w:rsidR="00C90BB5" w:rsidRPr="005F56F4">
        <w:rPr>
          <w:lang w:val="en-GB"/>
        </w:rPr>
        <w:t>e</w:t>
      </w:r>
      <w:r w:rsidR="00D635E0" w:rsidRPr="005F56F4">
        <w:rPr>
          <w:lang w:val="en-GB"/>
        </w:rPr>
        <w:t xml:space="preserve">s at the </w:t>
      </w:r>
      <w:r w:rsidR="00C90BB5" w:rsidRPr="005F56F4">
        <w:rPr>
          <w:lang w:val="en-GB"/>
        </w:rPr>
        <w:t>intercalated disc cell-cell contact sites</w:t>
      </w:r>
    </w:p>
    <w:p w14:paraId="65A7C88B" w14:textId="159A78B5" w:rsidR="008F5223" w:rsidRPr="005F56F4" w:rsidRDefault="00C90BB5" w:rsidP="008F5223">
      <w:pPr>
        <w:pStyle w:val="Paragraph"/>
        <w:spacing w:line="360" w:lineRule="auto"/>
        <w:ind w:firstLine="0"/>
        <w:jc w:val="both"/>
        <w:rPr>
          <w:color w:val="000000" w:themeColor="text1"/>
          <w:lang w:val="en-GB"/>
        </w:rPr>
      </w:pPr>
      <w:r w:rsidRPr="005F56F4">
        <w:rPr>
          <w:color w:val="000000" w:themeColor="text1"/>
          <w:lang w:val="en-GB"/>
        </w:rPr>
        <w:t xml:space="preserve">STED images </w:t>
      </w:r>
      <w:r w:rsidR="004A2C60" w:rsidRPr="005F56F4">
        <w:rPr>
          <w:color w:val="000000" w:themeColor="text1"/>
          <w:lang w:val="en-GB"/>
        </w:rPr>
        <w:t xml:space="preserve">of highly interdigitated intercalated disc (ICD) membrane folds </w:t>
      </w:r>
      <w:r w:rsidRPr="005F56F4">
        <w:rPr>
          <w:color w:val="000000" w:themeColor="text1"/>
          <w:lang w:val="en-GB"/>
        </w:rPr>
        <w:t xml:space="preserve">were deconvoluted using Huygens </w:t>
      </w:r>
      <w:r w:rsidR="00A84D3E" w:rsidRPr="005F56F4">
        <w:rPr>
          <w:color w:val="000000" w:themeColor="text1"/>
          <w:lang w:val="en-GB"/>
        </w:rPr>
        <w:t>19.04.0p5</w:t>
      </w:r>
      <w:r w:rsidRPr="005F56F4">
        <w:rPr>
          <w:color w:val="000000" w:themeColor="text1"/>
          <w:lang w:val="en-GB"/>
        </w:rPr>
        <w:t xml:space="preserve">. </w:t>
      </w:r>
      <w:r w:rsidR="008F5223" w:rsidRPr="005F56F4">
        <w:rPr>
          <w:color w:val="000000" w:themeColor="text1"/>
          <w:lang w:val="en-GB"/>
        </w:rPr>
        <w:t xml:space="preserve">For quantitative analysis of </w:t>
      </w:r>
      <w:r w:rsidR="00657346" w:rsidRPr="005F56F4">
        <w:rPr>
          <w:color w:val="000000" w:themeColor="text1"/>
          <w:lang w:val="en-GB"/>
        </w:rPr>
        <w:t>d</w:t>
      </w:r>
      <w:r w:rsidR="008F5223" w:rsidRPr="005F56F4">
        <w:rPr>
          <w:color w:val="000000" w:themeColor="text1"/>
          <w:lang w:val="en-GB"/>
        </w:rPr>
        <w:t xml:space="preserve">ysferlin and </w:t>
      </w:r>
      <w:r w:rsidR="00657346" w:rsidRPr="005F56F4">
        <w:rPr>
          <w:color w:val="000000" w:themeColor="text1"/>
          <w:lang w:val="en-GB"/>
        </w:rPr>
        <w:t>c</w:t>
      </w:r>
      <w:r w:rsidR="0098378C" w:rsidRPr="005F56F4">
        <w:rPr>
          <w:color w:val="000000" w:themeColor="text1"/>
          <w:lang w:val="en-GB"/>
        </w:rPr>
        <w:t>onnexin</w:t>
      </w:r>
      <w:r w:rsidR="008F5223" w:rsidRPr="005F56F4">
        <w:rPr>
          <w:color w:val="000000" w:themeColor="text1"/>
          <w:lang w:val="en-GB"/>
        </w:rPr>
        <w:t>-</w:t>
      </w:r>
      <w:r w:rsidR="0098378C" w:rsidRPr="005F56F4">
        <w:rPr>
          <w:color w:val="000000" w:themeColor="text1"/>
          <w:lang w:val="en-GB"/>
        </w:rPr>
        <w:t>4</w:t>
      </w:r>
      <w:r w:rsidR="008F5223" w:rsidRPr="005F56F4">
        <w:rPr>
          <w:color w:val="000000" w:themeColor="text1"/>
          <w:lang w:val="en-GB"/>
        </w:rPr>
        <w:t>3 c</w:t>
      </w:r>
      <w:r w:rsidR="00625A58" w:rsidRPr="005F56F4">
        <w:rPr>
          <w:color w:val="000000" w:themeColor="text1"/>
          <w:lang w:val="en-GB"/>
        </w:rPr>
        <w:t>luster properties based on dual-</w:t>
      </w:r>
      <w:r w:rsidR="00F87EB4" w:rsidRPr="005F56F4">
        <w:rPr>
          <w:color w:val="000000" w:themeColor="text1"/>
          <w:lang w:val="en-GB"/>
        </w:rPr>
        <w:t>colour</w:t>
      </w:r>
      <w:r w:rsidR="00625A58" w:rsidRPr="005F56F4">
        <w:rPr>
          <w:color w:val="000000" w:themeColor="text1"/>
          <w:lang w:val="en-GB"/>
        </w:rPr>
        <w:t xml:space="preserve"> STED immunofluorescence imaging, </w:t>
      </w:r>
      <w:r w:rsidR="00657346" w:rsidRPr="005F56F4">
        <w:rPr>
          <w:color w:val="000000" w:themeColor="text1"/>
          <w:lang w:val="en-GB"/>
        </w:rPr>
        <w:t xml:space="preserve">ROIs were manually defined encompassing the </w:t>
      </w:r>
      <w:r w:rsidRPr="005F56F4">
        <w:rPr>
          <w:color w:val="000000" w:themeColor="text1"/>
          <w:lang w:val="en-GB"/>
        </w:rPr>
        <w:t>ICD</w:t>
      </w:r>
      <w:r w:rsidR="00657346" w:rsidRPr="005F56F4">
        <w:rPr>
          <w:color w:val="000000" w:themeColor="text1"/>
          <w:lang w:val="en-GB"/>
        </w:rPr>
        <w:t xml:space="preserve"> cell-cell contact sites. </w:t>
      </w:r>
      <w:r w:rsidR="008F5223" w:rsidRPr="005F56F4">
        <w:rPr>
          <w:color w:val="000000" w:themeColor="text1"/>
          <w:lang w:val="en-GB"/>
        </w:rPr>
        <w:t xml:space="preserve">The immunofluorescence signal patterns were segmented as </w:t>
      </w:r>
      <w:r w:rsidRPr="005F56F4">
        <w:rPr>
          <w:color w:val="000000" w:themeColor="text1"/>
          <w:lang w:val="en-GB"/>
        </w:rPr>
        <w:t>follows</w:t>
      </w:r>
      <w:r w:rsidR="008F5223" w:rsidRPr="005F56F4">
        <w:rPr>
          <w:color w:val="000000" w:themeColor="text1"/>
          <w:lang w:val="en-GB"/>
        </w:rPr>
        <w:t>:</w:t>
      </w:r>
    </w:p>
    <w:p w14:paraId="70C56492" w14:textId="7A3ABE02" w:rsidR="008F5223" w:rsidRPr="005F56F4" w:rsidRDefault="008F5223" w:rsidP="008F5223">
      <w:pPr>
        <w:pStyle w:val="Paragraph"/>
        <w:numPr>
          <w:ilvl w:val="0"/>
          <w:numId w:val="26"/>
        </w:numPr>
        <w:spacing w:line="360" w:lineRule="auto"/>
        <w:jc w:val="both"/>
        <w:rPr>
          <w:color w:val="000000" w:themeColor="text1"/>
          <w:lang w:val="en-GB"/>
        </w:rPr>
      </w:pPr>
      <w:r w:rsidRPr="005F56F4">
        <w:rPr>
          <w:lang w:val="en-GB"/>
        </w:rPr>
        <w:lastRenderedPageBreak/>
        <w:t xml:space="preserve">Dysferlin channels (fluorophore STAR 635P) were background subtracted </w:t>
      </w:r>
      <w:r w:rsidRPr="005F56F4">
        <w:rPr>
          <w:color w:val="000000" w:themeColor="text1"/>
          <w:lang w:val="en-GB"/>
        </w:rPr>
        <w:t>(rolling ball radius 30 pixels), local contrast enhanced (CLAHE; block size 30, histogram bins 256, max slope 3, mask none), and smoothed (Gaussian blur, sigma 1 pixel). Finally, auto local Bernsen thresholding (radius 20 pixels) was used for signal binari</w:t>
      </w:r>
      <w:r w:rsidR="00F87EB4">
        <w:rPr>
          <w:color w:val="000000" w:themeColor="text1"/>
          <w:lang w:val="en-GB"/>
        </w:rPr>
        <w:t>s</w:t>
      </w:r>
      <w:r w:rsidRPr="005F56F4">
        <w:rPr>
          <w:color w:val="000000" w:themeColor="text1"/>
          <w:lang w:val="en-GB"/>
        </w:rPr>
        <w:t>ation.</w:t>
      </w:r>
    </w:p>
    <w:p w14:paraId="5A9D24D8" w14:textId="3EB1E9BE" w:rsidR="00625A58" w:rsidRPr="005F56F4" w:rsidRDefault="008F5223" w:rsidP="00625A58">
      <w:pPr>
        <w:pStyle w:val="Paragraph"/>
        <w:numPr>
          <w:ilvl w:val="0"/>
          <w:numId w:val="26"/>
        </w:numPr>
        <w:spacing w:line="360" w:lineRule="auto"/>
        <w:jc w:val="both"/>
        <w:rPr>
          <w:color w:val="000000" w:themeColor="text1"/>
          <w:lang w:val="en-GB"/>
        </w:rPr>
      </w:pPr>
      <w:r w:rsidRPr="005F56F4">
        <w:rPr>
          <w:color w:val="000000" w:themeColor="text1"/>
          <w:lang w:val="en-GB"/>
        </w:rPr>
        <w:t>C</w:t>
      </w:r>
      <w:r w:rsidR="00625A58" w:rsidRPr="005F56F4">
        <w:rPr>
          <w:color w:val="000000" w:themeColor="text1"/>
          <w:lang w:val="en-GB"/>
        </w:rPr>
        <w:t>onnexin</w:t>
      </w:r>
      <w:r w:rsidRPr="005F56F4">
        <w:rPr>
          <w:color w:val="000000" w:themeColor="text1"/>
          <w:lang w:val="en-GB"/>
        </w:rPr>
        <w:t>-</w:t>
      </w:r>
      <w:r w:rsidR="00625A58" w:rsidRPr="005F56F4">
        <w:rPr>
          <w:color w:val="000000" w:themeColor="text1"/>
          <w:lang w:val="en-GB"/>
        </w:rPr>
        <w:t>4</w:t>
      </w:r>
      <w:r w:rsidRPr="005F56F4">
        <w:rPr>
          <w:color w:val="000000" w:themeColor="text1"/>
          <w:lang w:val="en-GB"/>
        </w:rPr>
        <w:t xml:space="preserve">3 channels (STAR 580) were background subtracted (rolling ball radius </w:t>
      </w:r>
      <w:r w:rsidR="00625A58" w:rsidRPr="005F56F4">
        <w:rPr>
          <w:color w:val="000000" w:themeColor="text1"/>
          <w:lang w:val="en-GB"/>
        </w:rPr>
        <w:t>45</w:t>
      </w:r>
      <w:r w:rsidRPr="005F56F4">
        <w:rPr>
          <w:color w:val="000000" w:themeColor="text1"/>
          <w:lang w:val="en-GB"/>
        </w:rPr>
        <w:t xml:space="preserve"> pixels), local contrast enhanced (CLAHE; block size 4</w:t>
      </w:r>
      <w:r w:rsidR="00625A58" w:rsidRPr="005F56F4">
        <w:rPr>
          <w:color w:val="000000" w:themeColor="text1"/>
          <w:lang w:val="en-GB"/>
        </w:rPr>
        <w:t>5</w:t>
      </w:r>
      <w:r w:rsidRPr="005F56F4">
        <w:rPr>
          <w:color w:val="000000" w:themeColor="text1"/>
          <w:lang w:val="en-GB"/>
        </w:rPr>
        <w:t xml:space="preserve">, histogram bins 256, max slope 3, mask none), smoothed (Gaussian blur, sigma 2 pixels) and merged (Statistical </w:t>
      </w:r>
      <w:r w:rsidR="00EF72FB" w:rsidRPr="005F56F4">
        <w:rPr>
          <w:color w:val="000000" w:themeColor="text1"/>
          <w:lang w:val="en-GB"/>
        </w:rPr>
        <w:t>r</w:t>
      </w:r>
      <w:r w:rsidRPr="005F56F4">
        <w:rPr>
          <w:color w:val="000000" w:themeColor="text1"/>
          <w:lang w:val="en-GB"/>
        </w:rPr>
        <w:t xml:space="preserve">egion </w:t>
      </w:r>
      <w:r w:rsidR="00EF72FB" w:rsidRPr="005F56F4">
        <w:rPr>
          <w:color w:val="000000" w:themeColor="text1"/>
          <w:lang w:val="en-GB"/>
        </w:rPr>
        <w:t>m</w:t>
      </w:r>
      <w:r w:rsidRPr="005F56F4">
        <w:rPr>
          <w:color w:val="000000" w:themeColor="text1"/>
          <w:lang w:val="en-GB"/>
        </w:rPr>
        <w:t>erging, q=100 showaverages).</w:t>
      </w:r>
      <w:r w:rsidR="00625A58" w:rsidRPr="005F56F4">
        <w:rPr>
          <w:color w:val="000000" w:themeColor="text1"/>
          <w:lang w:val="en-GB"/>
        </w:rPr>
        <w:t xml:space="preserve"> Afterwards, auto local Bernsen thresholding (radius 35 pixels) was used for signal binari</w:t>
      </w:r>
      <w:r w:rsidR="00F87EB4">
        <w:rPr>
          <w:color w:val="000000" w:themeColor="text1"/>
          <w:lang w:val="en-GB"/>
        </w:rPr>
        <w:t>s</w:t>
      </w:r>
      <w:r w:rsidR="00625A58" w:rsidRPr="005F56F4">
        <w:rPr>
          <w:color w:val="000000" w:themeColor="text1"/>
          <w:lang w:val="en-GB"/>
        </w:rPr>
        <w:t>ation.</w:t>
      </w:r>
    </w:p>
    <w:p w14:paraId="7BDC96E6" w14:textId="20A7E854" w:rsidR="00EB149E" w:rsidRPr="005F56F4" w:rsidRDefault="008F5223" w:rsidP="00657346">
      <w:pPr>
        <w:pStyle w:val="Paragraph"/>
        <w:spacing w:line="360" w:lineRule="auto"/>
        <w:ind w:firstLine="0"/>
        <w:jc w:val="both"/>
        <w:rPr>
          <w:lang w:val="en-GB"/>
        </w:rPr>
      </w:pPr>
      <w:r w:rsidRPr="005F56F4">
        <w:rPr>
          <w:lang w:val="en-GB"/>
        </w:rPr>
        <w:t xml:space="preserve">Subsequently, segmented </w:t>
      </w:r>
      <w:r w:rsidR="00657346" w:rsidRPr="005F56F4">
        <w:rPr>
          <w:lang w:val="en-GB"/>
        </w:rPr>
        <w:t>d</w:t>
      </w:r>
      <w:r w:rsidRPr="005F56F4">
        <w:rPr>
          <w:lang w:val="en-GB"/>
        </w:rPr>
        <w:t xml:space="preserve">ysferlin </w:t>
      </w:r>
      <w:r w:rsidR="00625A58" w:rsidRPr="005F56F4">
        <w:rPr>
          <w:lang w:val="en-GB"/>
        </w:rPr>
        <w:t xml:space="preserve">and </w:t>
      </w:r>
      <w:r w:rsidR="00657346" w:rsidRPr="005F56F4">
        <w:rPr>
          <w:lang w:val="en-GB"/>
        </w:rPr>
        <w:t>c</w:t>
      </w:r>
      <w:r w:rsidR="00625A58" w:rsidRPr="005F56F4">
        <w:rPr>
          <w:lang w:val="en-GB"/>
        </w:rPr>
        <w:t xml:space="preserve">onnexin-43 </w:t>
      </w:r>
      <w:r w:rsidR="00657346" w:rsidRPr="005F56F4">
        <w:rPr>
          <w:lang w:val="en-GB"/>
        </w:rPr>
        <w:t xml:space="preserve">images </w:t>
      </w:r>
      <w:r w:rsidRPr="005F56F4">
        <w:rPr>
          <w:lang w:val="en-GB"/>
        </w:rPr>
        <w:t xml:space="preserve">were used to </w:t>
      </w:r>
      <w:r w:rsidR="00F87EB4" w:rsidRPr="005F56F4">
        <w:rPr>
          <w:lang w:val="en-GB"/>
        </w:rPr>
        <w:t>analyse</w:t>
      </w:r>
      <w:r w:rsidRPr="005F56F4">
        <w:rPr>
          <w:lang w:val="en-GB"/>
        </w:rPr>
        <w:t xml:space="preserve"> single </w:t>
      </w:r>
      <w:r w:rsidR="009F1936">
        <w:rPr>
          <w:lang w:val="en-GB"/>
        </w:rPr>
        <w:t>clusters</w:t>
      </w:r>
      <w:r w:rsidRPr="005F56F4">
        <w:rPr>
          <w:lang w:val="en-GB"/>
        </w:rPr>
        <w:t xml:space="preserve"> in order to determine cluster size, density (number of clusters per µm</w:t>
      </w:r>
      <w:r w:rsidRPr="005F56F4">
        <w:rPr>
          <w:vertAlign w:val="superscript"/>
          <w:lang w:val="en-GB"/>
        </w:rPr>
        <w:t>2</w:t>
      </w:r>
      <w:r w:rsidRPr="005F56F4">
        <w:rPr>
          <w:lang w:val="en-GB"/>
        </w:rPr>
        <w:t>) and the signal area fraction (total area of clusters per µm</w:t>
      </w:r>
      <w:r w:rsidRPr="005F56F4">
        <w:rPr>
          <w:vertAlign w:val="superscript"/>
          <w:lang w:val="en-GB"/>
        </w:rPr>
        <w:t>2</w:t>
      </w:r>
      <w:r w:rsidRPr="005F56F4">
        <w:rPr>
          <w:lang w:val="en-GB"/>
        </w:rPr>
        <w:t>). Only</w:t>
      </w:r>
      <w:r w:rsidR="00625A58" w:rsidRPr="005F56F4">
        <w:rPr>
          <w:lang w:val="en-GB"/>
        </w:rPr>
        <w:t xml:space="preserve"> </w:t>
      </w:r>
      <w:r w:rsidR="00657346" w:rsidRPr="005F56F4">
        <w:rPr>
          <w:lang w:val="en-GB"/>
        </w:rPr>
        <w:t>d</w:t>
      </w:r>
      <w:r w:rsidR="00625A58" w:rsidRPr="005F56F4">
        <w:rPr>
          <w:lang w:val="en-GB"/>
        </w:rPr>
        <w:t>ysferlin</w:t>
      </w:r>
      <w:r w:rsidRPr="005F56F4">
        <w:rPr>
          <w:lang w:val="en-GB"/>
        </w:rPr>
        <w:t xml:space="preserve"> </w:t>
      </w:r>
      <w:r w:rsidR="009F1936">
        <w:rPr>
          <w:lang w:val="en-GB"/>
        </w:rPr>
        <w:t>clusters</w:t>
      </w:r>
      <w:r w:rsidRPr="005F56F4">
        <w:rPr>
          <w:lang w:val="en-GB"/>
        </w:rPr>
        <w:t xml:space="preserve"> &gt;</w:t>
      </w:r>
      <w:r w:rsidR="00657346" w:rsidRPr="005F56F4">
        <w:rPr>
          <w:lang w:val="en-GB"/>
        </w:rPr>
        <w:t xml:space="preserve"> </w:t>
      </w:r>
      <w:r w:rsidRPr="005F56F4">
        <w:rPr>
          <w:lang w:val="en-GB"/>
        </w:rPr>
        <w:t>0.0006 µm</w:t>
      </w:r>
      <w:r w:rsidRPr="005F56F4">
        <w:rPr>
          <w:vertAlign w:val="superscript"/>
          <w:lang w:val="en-GB"/>
        </w:rPr>
        <w:t>2</w:t>
      </w:r>
      <w:r w:rsidRPr="005F56F4">
        <w:rPr>
          <w:lang w:val="en-GB"/>
        </w:rPr>
        <w:t xml:space="preserve"> </w:t>
      </w:r>
      <w:r w:rsidR="00625A58" w:rsidRPr="005F56F4">
        <w:rPr>
          <w:lang w:val="en-GB"/>
        </w:rPr>
        <w:t xml:space="preserve">and </w:t>
      </w:r>
      <w:r w:rsidR="00657346" w:rsidRPr="005F56F4">
        <w:rPr>
          <w:lang w:val="en-GB"/>
        </w:rPr>
        <w:t>c</w:t>
      </w:r>
      <w:r w:rsidR="00625A58" w:rsidRPr="005F56F4">
        <w:rPr>
          <w:lang w:val="en-GB"/>
        </w:rPr>
        <w:t xml:space="preserve">onnexin-43 </w:t>
      </w:r>
      <w:r w:rsidR="009F1936">
        <w:rPr>
          <w:lang w:val="en-GB"/>
        </w:rPr>
        <w:t>clusters</w:t>
      </w:r>
      <w:r w:rsidR="00625A58" w:rsidRPr="005F56F4">
        <w:rPr>
          <w:lang w:val="en-GB"/>
        </w:rPr>
        <w:t xml:space="preserve"> &gt;</w:t>
      </w:r>
      <w:r w:rsidR="00657346" w:rsidRPr="005F56F4">
        <w:rPr>
          <w:lang w:val="en-GB"/>
        </w:rPr>
        <w:t xml:space="preserve"> </w:t>
      </w:r>
      <w:r w:rsidR="00625A58" w:rsidRPr="005F56F4">
        <w:rPr>
          <w:lang w:val="en-GB"/>
        </w:rPr>
        <w:t>0.001 µm</w:t>
      </w:r>
      <w:r w:rsidR="00625A58" w:rsidRPr="005F56F4">
        <w:rPr>
          <w:vertAlign w:val="superscript"/>
          <w:lang w:val="en-GB"/>
        </w:rPr>
        <w:t>2</w:t>
      </w:r>
      <w:r w:rsidR="00657346" w:rsidRPr="005F56F4">
        <w:rPr>
          <w:lang w:val="en-GB"/>
        </w:rPr>
        <w:t xml:space="preserve"> w</w:t>
      </w:r>
      <w:r w:rsidRPr="005F56F4">
        <w:rPr>
          <w:lang w:val="en-GB"/>
        </w:rPr>
        <w:t xml:space="preserve">ere included into further analyses. </w:t>
      </w:r>
      <w:r w:rsidR="00625A58" w:rsidRPr="005F56F4">
        <w:rPr>
          <w:lang w:val="en-GB"/>
        </w:rPr>
        <w:t xml:space="preserve">Overlap and </w:t>
      </w:r>
      <w:r w:rsidR="00657346" w:rsidRPr="005F56F4">
        <w:rPr>
          <w:lang w:val="en-GB"/>
        </w:rPr>
        <w:t xml:space="preserve">nearest </w:t>
      </w:r>
      <w:r w:rsidR="00F87EB4" w:rsidRPr="005F56F4">
        <w:rPr>
          <w:lang w:val="en-GB"/>
        </w:rPr>
        <w:t>neighbour</w:t>
      </w:r>
      <w:r w:rsidR="00657346" w:rsidRPr="005F56F4">
        <w:rPr>
          <w:lang w:val="en-GB"/>
        </w:rPr>
        <w:t xml:space="preserve"> </w:t>
      </w:r>
      <w:r w:rsidR="00625A58" w:rsidRPr="005F56F4">
        <w:rPr>
          <w:lang w:val="en-GB"/>
        </w:rPr>
        <w:t>distance analys</w:t>
      </w:r>
      <w:r w:rsidR="00657346" w:rsidRPr="005F56F4">
        <w:rPr>
          <w:lang w:val="en-GB"/>
        </w:rPr>
        <w:t>e</w:t>
      </w:r>
      <w:r w:rsidR="00625A58" w:rsidRPr="005F56F4">
        <w:rPr>
          <w:lang w:val="en-GB"/>
        </w:rPr>
        <w:t xml:space="preserve">s were </w:t>
      </w:r>
      <w:r w:rsidR="00F87EB4" w:rsidRPr="005F56F4">
        <w:rPr>
          <w:lang w:val="en-GB"/>
        </w:rPr>
        <w:t>performed</w:t>
      </w:r>
      <w:r w:rsidR="00625A58" w:rsidRPr="005F56F4">
        <w:rPr>
          <w:lang w:val="en-GB"/>
        </w:rPr>
        <w:t xml:space="preserve"> as described above</w:t>
      </w:r>
      <w:r w:rsidR="00657346" w:rsidRPr="005F56F4">
        <w:rPr>
          <w:lang w:val="en-GB"/>
        </w:rPr>
        <w:t xml:space="preserve"> for dysferlin/caveolin-3</w:t>
      </w:r>
      <w:r w:rsidR="00625A58" w:rsidRPr="005F56F4">
        <w:rPr>
          <w:lang w:val="en-GB"/>
        </w:rPr>
        <w:t>.</w:t>
      </w:r>
    </w:p>
    <w:p w14:paraId="790A1584" w14:textId="77777777" w:rsidR="00657346" w:rsidRPr="005F56F4" w:rsidRDefault="00657346" w:rsidP="00657346">
      <w:pPr>
        <w:pStyle w:val="Paragraph"/>
        <w:spacing w:line="360" w:lineRule="auto"/>
        <w:ind w:firstLine="0"/>
        <w:jc w:val="both"/>
        <w:rPr>
          <w:lang w:val="en-GB"/>
        </w:rPr>
      </w:pPr>
    </w:p>
    <w:p w14:paraId="091A7C5E" w14:textId="04C31AAC" w:rsidR="00B27A88" w:rsidRPr="005F56F4" w:rsidRDefault="00B27A88" w:rsidP="00B27A88">
      <w:pPr>
        <w:pStyle w:val="berschrift1"/>
        <w:rPr>
          <w:lang w:val="en-GB"/>
        </w:rPr>
      </w:pPr>
      <w:r w:rsidRPr="005F56F4">
        <w:rPr>
          <w:lang w:val="en-GB"/>
        </w:rPr>
        <w:t xml:space="preserve">Electron </w:t>
      </w:r>
      <w:r w:rsidR="00657346" w:rsidRPr="005F56F4">
        <w:rPr>
          <w:lang w:val="en-GB"/>
        </w:rPr>
        <w:t>t</w:t>
      </w:r>
      <w:r w:rsidRPr="005F56F4">
        <w:rPr>
          <w:lang w:val="en-GB"/>
        </w:rPr>
        <w:t>omography</w:t>
      </w:r>
    </w:p>
    <w:p w14:paraId="66330E30" w14:textId="40C28CAE" w:rsidR="00C4094D" w:rsidRPr="005F56F4" w:rsidRDefault="000974D4" w:rsidP="00B27A88">
      <w:pPr>
        <w:rPr>
          <w:lang w:val="en-GB"/>
        </w:rPr>
      </w:pPr>
      <w:r w:rsidRPr="005F56F4">
        <w:rPr>
          <w:lang w:val="en-GB"/>
        </w:rPr>
        <w:t>Mouse hearts post-MI (</w:t>
      </w:r>
      <w:r w:rsidRPr="005F56F4">
        <w:rPr>
          <w:i/>
          <w:lang w:val="en-GB"/>
        </w:rPr>
        <w:t>n</w:t>
      </w:r>
      <w:r w:rsidRPr="005F56F4">
        <w:rPr>
          <w:lang w:val="en-GB"/>
        </w:rPr>
        <w:t>=5) vs sham surgery (</w:t>
      </w:r>
      <w:r w:rsidRPr="005F56F4">
        <w:rPr>
          <w:i/>
          <w:lang w:val="en-GB"/>
        </w:rPr>
        <w:t>n</w:t>
      </w:r>
      <w:r w:rsidRPr="005F56F4">
        <w:rPr>
          <w:lang w:val="en-GB"/>
        </w:rPr>
        <w:t>=3) were perfusion‐fixed with isoosmotic Karnovsky's fixative (2.4% sodium cacodylate, 0.75% paraformaldehyde, and 0.</w:t>
      </w:r>
      <w:r w:rsidR="00B27A88" w:rsidRPr="005F56F4">
        <w:rPr>
          <w:lang w:val="en-GB"/>
        </w:rPr>
        <w:t>75% glutaraldehyde; 300 mOsm). Tissue fragm</w:t>
      </w:r>
      <w:r w:rsidRPr="005F56F4">
        <w:rPr>
          <w:lang w:val="en-GB"/>
        </w:rPr>
        <w:t xml:space="preserve">ents were excised from the left-ventricular </w:t>
      </w:r>
      <w:r w:rsidR="00B27A88" w:rsidRPr="005F56F4">
        <w:rPr>
          <w:lang w:val="en-GB"/>
        </w:rPr>
        <w:t>MI border zone and washed with 100 mM sodium cacodylate</w:t>
      </w:r>
      <w:r w:rsidR="00E66988" w:rsidRPr="005F56F4">
        <w:rPr>
          <w:lang w:val="en-GB"/>
        </w:rPr>
        <w:t>, post‐fixed in 1% OsO</w:t>
      </w:r>
      <w:r w:rsidR="00E66988" w:rsidRPr="005F56F4">
        <w:rPr>
          <w:vertAlign w:val="subscript"/>
          <w:lang w:val="en-GB"/>
        </w:rPr>
        <w:t>4</w:t>
      </w:r>
      <w:r w:rsidR="00E66988" w:rsidRPr="005F56F4">
        <w:rPr>
          <w:lang w:val="en-GB"/>
        </w:rPr>
        <w:t xml:space="preserve"> for 1 h</w:t>
      </w:r>
      <w:r w:rsidR="00B27A88" w:rsidRPr="005F56F4">
        <w:rPr>
          <w:lang w:val="en-GB"/>
        </w:rPr>
        <w:t xml:space="preserve">, dehydrated in graded acetone, and embedded in Epon‐Araldite resin. Semi‐thick sections </w:t>
      </w:r>
      <w:r w:rsidR="00E66988" w:rsidRPr="005F56F4">
        <w:rPr>
          <w:lang w:val="en-GB"/>
        </w:rPr>
        <w:t xml:space="preserve">(300 nm) </w:t>
      </w:r>
      <w:r w:rsidR="00B27A88" w:rsidRPr="005F56F4">
        <w:rPr>
          <w:lang w:val="en-GB"/>
        </w:rPr>
        <w:t>were placed on formvar</w:t>
      </w:r>
      <w:r w:rsidR="00E66988" w:rsidRPr="005F56F4">
        <w:rPr>
          <w:lang w:val="en-GB"/>
        </w:rPr>
        <w:t>‐coated copper slot‐grids, post-</w:t>
      </w:r>
      <w:r w:rsidR="00B27A88" w:rsidRPr="005F56F4">
        <w:rPr>
          <w:lang w:val="en-GB"/>
        </w:rPr>
        <w:t>stained with 2% aqueous uranyl acetate and Reynold's lead citrate. Sections were imaged using 300 kV Tecnai TF30 (FEI Company, now Thermo-Fisher Scientific, Eindhoven, The Netherlands). Tilt series were aligned, reconstructed, and combined using IMOD as described previously.</w:t>
      </w:r>
      <w:r w:rsidRPr="005F56F4">
        <w:rPr>
          <w:lang w:val="en-GB"/>
        </w:rPr>
        <w:fldChar w:fldCharType="begin">
          <w:fldData xml:space="preserve">PEVuZE5vdGU+PENpdGU+PEF1dGhvcj5Sb2ctWmllbGluc2thPC9BdXRob3I+PFllYXI+MjAyMTwv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</w:fldData>
        </w:fldChar>
      </w:r>
      <w:r w:rsidRPr="005F56F4">
        <w:rPr>
          <w:lang w:val="en-GB"/>
        </w:rPr>
        <w:instrText xml:space="preserve"> ADDIN EN.CITE </w:instrText>
      </w:r>
      <w:r w:rsidRPr="005F56F4">
        <w:rPr>
          <w:lang w:val="en-GB"/>
        </w:rPr>
        <w:fldChar w:fldCharType="begin">
          <w:fldData xml:space="preserve">PEVuZE5vdGU+PENpdGU+PEF1dGhvcj5Sb2ctWmllbGluc2thPC9BdXRob3I+PFllYXI+MjAyMTwv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</w:fldData>
        </w:fldChar>
      </w:r>
      <w:r w:rsidRPr="005F56F4">
        <w:rPr>
          <w:lang w:val="en-GB"/>
        </w:rPr>
        <w:instrText xml:space="preserve"> ADDIN EN.CITE.DATA </w:instrText>
      </w:r>
      <w:r w:rsidRPr="005F56F4">
        <w:rPr>
          <w:lang w:val="en-GB"/>
        </w:rPr>
      </w:r>
      <w:r w:rsidRPr="005F56F4">
        <w:rPr>
          <w:lang w:val="en-GB"/>
        </w:rPr>
        <w:fldChar w:fldCharType="end"/>
      </w:r>
      <w:r w:rsidRPr="005F56F4">
        <w:rPr>
          <w:lang w:val="en-GB"/>
        </w:rPr>
      </w:r>
      <w:r w:rsidRPr="005F56F4">
        <w:rPr>
          <w:lang w:val="en-GB"/>
        </w:rPr>
        <w:fldChar w:fldCharType="separate"/>
      </w:r>
      <w:r w:rsidRPr="005F56F4">
        <w:rPr>
          <w:noProof/>
          <w:vertAlign w:val="superscript"/>
          <w:lang w:val="en-GB"/>
        </w:rPr>
        <w:t>8</w:t>
      </w:r>
      <w:r w:rsidRPr="005F56F4">
        <w:rPr>
          <w:lang w:val="en-GB"/>
        </w:rPr>
        <w:fldChar w:fldCharType="end"/>
      </w:r>
    </w:p>
    <w:p w14:paraId="58322B0C" w14:textId="6F5251DA" w:rsidR="00D46D58" w:rsidRPr="005F56F4" w:rsidRDefault="00D46D58">
      <w:pPr>
        <w:spacing w:before="0" w:after="0" w:line="240" w:lineRule="auto"/>
        <w:jc w:val="left"/>
        <w:rPr>
          <w:lang w:val="en-GB"/>
        </w:rPr>
      </w:pPr>
      <w:r w:rsidRPr="005F56F4">
        <w:rPr>
          <w:lang w:val="en-GB"/>
        </w:rPr>
        <w:br w:type="page"/>
      </w:r>
    </w:p>
    <w:p w14:paraId="1626BBA3" w14:textId="31B35F49" w:rsidR="00D46D58" w:rsidRPr="005F56F4" w:rsidRDefault="00D46D58" w:rsidP="00C75B12">
      <w:pPr>
        <w:pStyle w:val="berschrift1"/>
        <w:rPr>
          <w:lang w:val="en-GB"/>
        </w:rPr>
      </w:pPr>
      <w:r w:rsidRPr="005F56F4">
        <w:rPr>
          <w:lang w:val="en-GB"/>
        </w:rPr>
        <w:lastRenderedPageBreak/>
        <w:t>Supplemental Figures</w:t>
      </w:r>
    </w:p>
    <w:p w14:paraId="4696101E" w14:textId="53B38E5B" w:rsidR="00572E43" w:rsidRPr="005F56F4" w:rsidRDefault="00572E43" w:rsidP="00500C85">
      <w:pPr>
        <w:rPr>
          <w:lang w:val="en-GB"/>
        </w:rPr>
      </w:pPr>
    </w:p>
    <w:p w14:paraId="59874162" w14:textId="77777777" w:rsidR="00D57DCA" w:rsidRPr="005F56F4" w:rsidRDefault="008020FE" w:rsidP="00500C85">
      <w:pPr>
        <w:rPr>
          <w:lang w:val="en-GB"/>
        </w:rPr>
      </w:pPr>
      <w:r w:rsidRPr="005F56F4">
        <w:rPr>
          <w:lang w:val="en-GB"/>
        </w:rPr>
        <w:t>Supplementary Figure 1. Immunoblot of left-ventricular mouse heart lysates after myocardial infarction.</w:t>
      </w:r>
    </w:p>
    <w:p w14:paraId="0E9F97A0" w14:textId="77777777" w:rsidR="00842867" w:rsidRDefault="00842867" w:rsidP="00500C85">
      <w:pPr>
        <w:rPr>
          <w:lang w:val="en-GB"/>
        </w:rPr>
      </w:pPr>
      <w:r w:rsidRPr="00842867">
        <w:rPr>
          <w:lang w:val="en-GB"/>
        </w:rPr>
        <w:t>Supplementary Figure 2. Dysferlin immunofluorescence signal specificity control.</w:t>
      </w:r>
    </w:p>
    <w:p w14:paraId="3FA89914" w14:textId="77777777" w:rsidR="00DA0C46" w:rsidRDefault="00DA0C46" w:rsidP="00500C85">
      <w:pPr>
        <w:rPr>
          <w:lang w:val="en-GB"/>
        </w:rPr>
      </w:pPr>
      <w:r w:rsidRPr="00DA0C46">
        <w:rPr>
          <w:lang w:val="en-GB"/>
        </w:rPr>
        <w:t>Supplementary Figure 3. Baseline echocardiography prior to myocardial infarction surgery.</w:t>
      </w:r>
    </w:p>
    <w:p w14:paraId="2A692149" w14:textId="65A8901E" w:rsidR="00572E43" w:rsidRPr="005F56F4" w:rsidRDefault="00E078C9" w:rsidP="00500C85">
      <w:pPr>
        <w:rPr>
          <w:lang w:val="en-GB"/>
        </w:rPr>
      </w:pPr>
      <w:r w:rsidRPr="005F56F4">
        <w:rPr>
          <w:lang w:val="en-GB"/>
        </w:rPr>
        <w:t xml:space="preserve">Supplementary Figure </w:t>
      </w:r>
      <w:r w:rsidR="00DA0C46">
        <w:rPr>
          <w:lang w:val="en-GB"/>
        </w:rPr>
        <w:t>4</w:t>
      </w:r>
      <w:r w:rsidRPr="005F56F4">
        <w:rPr>
          <w:lang w:val="en-GB"/>
        </w:rPr>
        <w:t>. Survival analysis of wild-type and dysferlin-knockout mice after myocardial infarction.</w:t>
      </w:r>
    </w:p>
    <w:p w14:paraId="4E567B9F" w14:textId="384E9F66" w:rsidR="00CD53AD" w:rsidRPr="005F56F4" w:rsidRDefault="00CD53AD" w:rsidP="00500C85">
      <w:pPr>
        <w:rPr>
          <w:lang w:val="en-GB"/>
        </w:rPr>
      </w:pPr>
      <w:r w:rsidRPr="005F56F4">
        <w:rPr>
          <w:lang w:val="en-GB"/>
        </w:rPr>
        <w:t xml:space="preserve">Supplementary Figure </w:t>
      </w:r>
      <w:r w:rsidR="00DA0C46">
        <w:rPr>
          <w:lang w:val="en-GB"/>
        </w:rPr>
        <w:t>5</w:t>
      </w:r>
      <w:r w:rsidRPr="005F56F4">
        <w:rPr>
          <w:lang w:val="en-GB"/>
        </w:rPr>
        <w:t>. Comparison of enriched KEGG pathways in wild-type vs. dysferlin-knockout MI zone comparisons.</w:t>
      </w:r>
    </w:p>
    <w:p w14:paraId="00D66FBA" w14:textId="04FB8392" w:rsidR="00E078C9" w:rsidRPr="005F56F4" w:rsidRDefault="00E078C9" w:rsidP="00500C85">
      <w:pPr>
        <w:rPr>
          <w:lang w:val="en-GB"/>
        </w:rPr>
      </w:pPr>
      <w:r w:rsidRPr="005F56F4">
        <w:rPr>
          <w:lang w:val="en-GB"/>
        </w:rPr>
        <w:t xml:space="preserve">Supplementary Figure </w:t>
      </w:r>
      <w:r w:rsidR="00DA0C46">
        <w:rPr>
          <w:lang w:val="en-GB"/>
        </w:rPr>
        <w:t>6</w:t>
      </w:r>
      <w:r w:rsidRPr="005F56F4">
        <w:rPr>
          <w:lang w:val="en-GB"/>
        </w:rPr>
        <w:t>. PathfindR analysis of KEGG pathways in the left-ventricular infarct zone of wild-type and dysferlin-knockout mice.</w:t>
      </w:r>
    </w:p>
    <w:p w14:paraId="2968AD3E" w14:textId="71741A9E" w:rsidR="00E078C9" w:rsidRPr="005F56F4" w:rsidRDefault="00E078C9" w:rsidP="00500C85">
      <w:pPr>
        <w:rPr>
          <w:lang w:val="en-GB"/>
        </w:rPr>
      </w:pPr>
      <w:r w:rsidRPr="005F56F4">
        <w:rPr>
          <w:lang w:val="en-GB"/>
        </w:rPr>
        <w:t xml:space="preserve">Supplementary Figure </w:t>
      </w:r>
      <w:r w:rsidR="00DA0C46">
        <w:rPr>
          <w:lang w:val="en-GB"/>
        </w:rPr>
        <w:t>7</w:t>
      </w:r>
      <w:r w:rsidRPr="005F56F4">
        <w:rPr>
          <w:lang w:val="en-GB"/>
        </w:rPr>
        <w:t>. PathfindR analysis of KEGG pathways in the left-ventricular border zone of wild-type and dysferlin-knockout mice.</w:t>
      </w:r>
    </w:p>
    <w:p w14:paraId="31F0FC4B" w14:textId="1AE0E44C" w:rsidR="00E078C9" w:rsidRPr="005F56F4" w:rsidRDefault="00E078C9" w:rsidP="00500C85">
      <w:pPr>
        <w:rPr>
          <w:lang w:val="en-GB"/>
        </w:rPr>
      </w:pPr>
      <w:r w:rsidRPr="005F56F4">
        <w:rPr>
          <w:lang w:val="en-GB"/>
        </w:rPr>
        <w:t xml:space="preserve">Supplementary Figure </w:t>
      </w:r>
      <w:r w:rsidR="00DA0C46">
        <w:rPr>
          <w:lang w:val="en-GB"/>
        </w:rPr>
        <w:t>8</w:t>
      </w:r>
      <w:r w:rsidRPr="005F56F4">
        <w:rPr>
          <w:lang w:val="en-GB"/>
        </w:rPr>
        <w:t>. PathfindR analysis of KEGG pathways in the left-ventricular remote zone of wild-type and dysferlin-knockout mice.</w:t>
      </w:r>
    </w:p>
    <w:p w14:paraId="14D636EC" w14:textId="481B3A64" w:rsidR="00E078C9" w:rsidRPr="005F56F4" w:rsidRDefault="00E078C9" w:rsidP="00500C85">
      <w:pPr>
        <w:rPr>
          <w:lang w:val="en-GB"/>
        </w:rPr>
      </w:pPr>
      <w:r w:rsidRPr="005F56F4">
        <w:rPr>
          <w:lang w:val="en-GB"/>
        </w:rPr>
        <w:t xml:space="preserve">Supplementary Figure </w:t>
      </w:r>
      <w:r w:rsidR="00DA0C46">
        <w:rPr>
          <w:lang w:val="en-GB"/>
        </w:rPr>
        <w:t>9</w:t>
      </w:r>
      <w:r w:rsidRPr="005F56F4">
        <w:rPr>
          <w:lang w:val="en-GB"/>
        </w:rPr>
        <w:t>. Representative confocal co-immunofluorescence images of dysferlin and caveolin-3 in left-ventricular tissue sections from wild-type mice post-MI.</w:t>
      </w:r>
    </w:p>
    <w:p w14:paraId="167CEF49" w14:textId="4C2B0671" w:rsidR="00E078C9" w:rsidRPr="005F56F4" w:rsidRDefault="00E078C9" w:rsidP="00500C85">
      <w:pPr>
        <w:rPr>
          <w:lang w:val="en-GB"/>
        </w:rPr>
      </w:pPr>
      <w:r w:rsidRPr="005F56F4">
        <w:rPr>
          <w:lang w:val="en-GB"/>
        </w:rPr>
        <w:t xml:space="preserve">Supplementary Figure </w:t>
      </w:r>
      <w:r w:rsidR="00DA0C46">
        <w:rPr>
          <w:lang w:val="en-GB"/>
        </w:rPr>
        <w:t>10</w:t>
      </w:r>
      <w:r w:rsidRPr="005F56F4">
        <w:rPr>
          <w:lang w:val="en-GB"/>
        </w:rPr>
        <w:t>. Dysferlin accumulations at residual TAT structures in cardiomyocytes of the MI border zone.</w:t>
      </w:r>
    </w:p>
    <w:p w14:paraId="62427987" w14:textId="6DA6C653" w:rsidR="00E078C9" w:rsidRPr="005F56F4" w:rsidRDefault="00E078C9" w:rsidP="00500C85">
      <w:pPr>
        <w:rPr>
          <w:lang w:val="en-GB"/>
        </w:rPr>
      </w:pPr>
      <w:r w:rsidRPr="005F56F4">
        <w:rPr>
          <w:lang w:val="en-GB"/>
        </w:rPr>
        <w:t xml:space="preserve">Supplementary Figure </w:t>
      </w:r>
      <w:r w:rsidR="00CD53AD" w:rsidRPr="005F56F4">
        <w:rPr>
          <w:lang w:val="en-GB"/>
        </w:rPr>
        <w:t>1</w:t>
      </w:r>
      <w:r w:rsidR="00DA0C46">
        <w:rPr>
          <w:lang w:val="en-GB"/>
        </w:rPr>
        <w:t>1</w:t>
      </w:r>
      <w:r w:rsidRPr="005F56F4">
        <w:rPr>
          <w:lang w:val="en-GB"/>
        </w:rPr>
        <w:t>. PathfindR analysis of KEGG pathways of the anti-dysferlin co-immunoprecipitation from left-ventricular myocardial lysates compared with unspecific IgG control.</w:t>
      </w:r>
    </w:p>
    <w:p w14:paraId="07DFD71D" w14:textId="27AB0DC3" w:rsidR="00E078C9" w:rsidRPr="005F56F4" w:rsidRDefault="00E078C9" w:rsidP="00500C85">
      <w:pPr>
        <w:rPr>
          <w:lang w:val="en-GB"/>
        </w:rPr>
      </w:pPr>
      <w:r w:rsidRPr="005F56F4">
        <w:rPr>
          <w:lang w:val="en-GB"/>
        </w:rPr>
        <w:t>Supplementary Figure 1</w:t>
      </w:r>
      <w:r w:rsidR="00DA0C46">
        <w:rPr>
          <w:lang w:val="en-GB"/>
        </w:rPr>
        <w:t>2</w:t>
      </w:r>
      <w:r w:rsidRPr="005F56F4">
        <w:rPr>
          <w:lang w:val="en-GB"/>
        </w:rPr>
        <w:t>. PathfindR analysis of KEGG pathways of the anti-dysferlin co-immunoprecipitation from wildtype vs. dysferlin-knockout left-ventricular myocardial lysates.</w:t>
      </w:r>
    </w:p>
    <w:p w14:paraId="48F643E8" w14:textId="56192561" w:rsidR="00E078C9" w:rsidRPr="005F56F4" w:rsidRDefault="00E078C9" w:rsidP="00500C85">
      <w:pPr>
        <w:rPr>
          <w:lang w:val="en-GB"/>
        </w:rPr>
      </w:pPr>
      <w:r w:rsidRPr="005F56F4">
        <w:rPr>
          <w:lang w:val="en-GB"/>
        </w:rPr>
        <w:lastRenderedPageBreak/>
        <w:t>Supplementary Figure 1</w:t>
      </w:r>
      <w:r w:rsidR="00DA0C46">
        <w:rPr>
          <w:lang w:val="en-GB"/>
        </w:rPr>
        <w:t>3</w:t>
      </w:r>
      <w:r w:rsidRPr="005F56F4">
        <w:rPr>
          <w:lang w:val="en-GB"/>
        </w:rPr>
        <w:t>. PathfindR analysis of KEGG pathways of the anti-dysferlin co-immunoprecipitation from wildtype vs. dysferlin-knockout left-ventricular myocardial lysates in presence of 1 mM [Ca</w:t>
      </w:r>
      <w:r w:rsidRPr="005F56F4">
        <w:rPr>
          <w:vertAlign w:val="superscript"/>
          <w:lang w:val="en-GB"/>
        </w:rPr>
        <w:t>2+</w:t>
      </w:r>
      <w:r w:rsidRPr="005F56F4">
        <w:rPr>
          <w:lang w:val="en-GB"/>
        </w:rPr>
        <w:t>].</w:t>
      </w:r>
    </w:p>
    <w:p w14:paraId="0396232E" w14:textId="48AD017B" w:rsidR="00E078C9" w:rsidRPr="005F56F4" w:rsidRDefault="00E078C9" w:rsidP="00500C85">
      <w:pPr>
        <w:rPr>
          <w:lang w:val="en-GB"/>
        </w:rPr>
      </w:pPr>
      <w:r w:rsidRPr="005F56F4">
        <w:rPr>
          <w:lang w:val="en-GB"/>
        </w:rPr>
        <w:t>Supplementary Figure 1</w:t>
      </w:r>
      <w:r w:rsidR="00DA0C46">
        <w:rPr>
          <w:lang w:val="en-GB"/>
        </w:rPr>
        <w:t>4</w:t>
      </w:r>
      <w:r w:rsidRPr="005F56F4">
        <w:rPr>
          <w:lang w:val="en-GB"/>
        </w:rPr>
        <w:t>. PathfindR term-gene graph of KEGG pathways of the anti-dysferlin co-immunoprecipitation from wildtype vs. dysferlin-knockout left-ventricular myocardial lysates.</w:t>
      </w:r>
    </w:p>
    <w:p w14:paraId="0AA0B6D0" w14:textId="25199C53" w:rsidR="00E078C9" w:rsidRPr="005F56F4" w:rsidRDefault="00E078C9" w:rsidP="00500C85">
      <w:pPr>
        <w:rPr>
          <w:lang w:val="en-GB"/>
        </w:rPr>
      </w:pPr>
      <w:r w:rsidRPr="005F56F4">
        <w:rPr>
          <w:lang w:val="en-GB"/>
        </w:rPr>
        <w:t>Supplementary Figure 1</w:t>
      </w:r>
      <w:r w:rsidR="00DA0C46">
        <w:rPr>
          <w:lang w:val="en-GB"/>
        </w:rPr>
        <w:t>5</w:t>
      </w:r>
      <w:r w:rsidRPr="005F56F4">
        <w:rPr>
          <w:lang w:val="en-GB"/>
        </w:rPr>
        <w:t>. PathfindR analysis of KEGG pathways from proteins only enriched in presence of 1 mM [Ca</w:t>
      </w:r>
      <w:r w:rsidRPr="005F56F4">
        <w:rPr>
          <w:vertAlign w:val="superscript"/>
          <w:lang w:val="en-GB"/>
        </w:rPr>
        <w:t>2+</w:t>
      </w:r>
      <w:r w:rsidRPr="005F56F4">
        <w:rPr>
          <w:lang w:val="en-GB"/>
        </w:rPr>
        <w:t>] in the anti-dysferlin co-immunoprecipitation from wildtype vs. dysferlin-knockout left-ventricular myocardial lysates.</w:t>
      </w:r>
    </w:p>
    <w:p w14:paraId="10A0247E" w14:textId="1ED6A199" w:rsidR="00E078C9" w:rsidRPr="005F56F4" w:rsidRDefault="00E078C9" w:rsidP="00500C85">
      <w:pPr>
        <w:rPr>
          <w:lang w:val="en-GB"/>
        </w:rPr>
      </w:pPr>
      <w:r w:rsidRPr="005F56F4">
        <w:rPr>
          <w:lang w:val="en-GB"/>
        </w:rPr>
        <w:t xml:space="preserve">Supplementary Figure </w:t>
      </w:r>
      <w:r w:rsidR="00A74806">
        <w:rPr>
          <w:lang w:val="en-GB"/>
        </w:rPr>
        <w:t>1</w:t>
      </w:r>
      <w:r w:rsidR="00DA0C46">
        <w:rPr>
          <w:lang w:val="en-GB"/>
        </w:rPr>
        <w:t>6</w:t>
      </w:r>
      <w:r w:rsidRPr="005F56F4">
        <w:rPr>
          <w:lang w:val="en-GB"/>
        </w:rPr>
        <w:t>. Cluster density of dysferlin and connexin-43 at the intercalated disc membrane folds.</w:t>
      </w:r>
    </w:p>
    <w:p w14:paraId="6C11A466" w14:textId="0DDA3982" w:rsidR="00E078C9" w:rsidRPr="005F56F4" w:rsidRDefault="00E078C9" w:rsidP="00500C85">
      <w:pPr>
        <w:rPr>
          <w:lang w:val="en-GB"/>
        </w:rPr>
      </w:pPr>
      <w:r w:rsidRPr="005F56F4">
        <w:rPr>
          <w:lang w:val="en-GB"/>
        </w:rPr>
        <w:t>Supplementary Figure 1</w:t>
      </w:r>
      <w:r w:rsidR="00DA0C46">
        <w:rPr>
          <w:lang w:val="en-GB"/>
        </w:rPr>
        <w:t>7</w:t>
      </w:r>
      <w:r w:rsidRPr="005F56F4">
        <w:rPr>
          <w:lang w:val="en-GB"/>
        </w:rPr>
        <w:t>. STED co-immunofluorescence imaging of dysferlin and Caveolin-3 at the intercalated discs in cardiomyocytes of the MI border zone.</w:t>
      </w:r>
    </w:p>
    <w:p w14:paraId="32931802" w14:textId="42544854" w:rsidR="00E078C9" w:rsidRPr="005F56F4" w:rsidRDefault="00E078C9" w:rsidP="00500C85">
      <w:pPr>
        <w:rPr>
          <w:lang w:val="en-GB"/>
        </w:rPr>
      </w:pPr>
      <w:r w:rsidRPr="005F56F4">
        <w:rPr>
          <w:lang w:val="en-GB"/>
        </w:rPr>
        <w:t>Supplementary Figure 1</w:t>
      </w:r>
      <w:r w:rsidR="00DA0C46">
        <w:rPr>
          <w:lang w:val="en-GB"/>
        </w:rPr>
        <w:t>8</w:t>
      </w:r>
      <w:r w:rsidRPr="005F56F4">
        <w:rPr>
          <w:lang w:val="en-GB"/>
        </w:rPr>
        <w:t>. STED co-immunofluorescence imaging of dysferlin and connexin-43 at the intercalated discs in cardiomyocytes of the MI remote and border zone.</w:t>
      </w:r>
    </w:p>
    <w:p w14:paraId="484C23E3" w14:textId="0D3F79A8" w:rsidR="00E078C9" w:rsidRPr="005F56F4" w:rsidRDefault="00E078C9" w:rsidP="00500C85">
      <w:pPr>
        <w:rPr>
          <w:lang w:val="en-GB"/>
        </w:rPr>
      </w:pPr>
      <w:r w:rsidRPr="005F56F4">
        <w:rPr>
          <w:lang w:val="en-GB"/>
        </w:rPr>
        <w:t>Supplementary Table 1. Primary antibodies used in immunoblotting and immunofluorescence imaging as referenced in the figure legends or methods section.</w:t>
      </w:r>
    </w:p>
    <w:p w14:paraId="7C37BE78" w14:textId="2DEC8513" w:rsidR="00E078C9" w:rsidRPr="005F56F4" w:rsidRDefault="00E078C9" w:rsidP="00500C85">
      <w:pPr>
        <w:rPr>
          <w:lang w:val="en-GB"/>
        </w:rPr>
      </w:pPr>
      <w:r w:rsidRPr="005F56F4">
        <w:rPr>
          <w:lang w:val="en-GB"/>
        </w:rPr>
        <w:t>Supplementary Table 2. Composition of buffer solutions as referenced in the methods section in mmol/L.</w:t>
      </w:r>
    </w:p>
    <w:p w14:paraId="139FA660" w14:textId="14042F45" w:rsidR="00E078C9" w:rsidRPr="005F56F4" w:rsidRDefault="00E078C9" w:rsidP="00500C85">
      <w:pPr>
        <w:rPr>
          <w:lang w:val="en-GB"/>
        </w:rPr>
      </w:pPr>
      <w:r w:rsidRPr="005F56F4">
        <w:rPr>
          <w:lang w:val="en-GB"/>
        </w:rPr>
        <w:t>Supplementary Table 3. Left ventricular mouse echocardiography 1 week post-MI.</w:t>
      </w:r>
    </w:p>
    <w:p w14:paraId="38475720" w14:textId="77777777" w:rsidR="00500C85" w:rsidRPr="005F56F4" w:rsidRDefault="00500C85">
      <w:pPr>
        <w:spacing w:before="0" w:after="0" w:line="240" w:lineRule="auto"/>
        <w:jc w:val="left"/>
        <w:rPr>
          <w:lang w:val="en-GB"/>
        </w:rPr>
      </w:pPr>
      <w:r w:rsidRPr="005F56F4">
        <w:rPr>
          <w:lang w:val="en-GB"/>
        </w:rPr>
        <w:br w:type="page"/>
      </w:r>
    </w:p>
    <w:p w14:paraId="1844ACDA" w14:textId="4E21BB75" w:rsidR="00D85268" w:rsidRPr="005F56F4" w:rsidRDefault="006C0C25" w:rsidP="00D85268">
      <w:pPr>
        <w:jc w:val="center"/>
        <w:rPr>
          <w:rFonts w:eastAsia="+mn-ea"/>
          <w:sz w:val="20"/>
          <w:lang w:val="en-GB"/>
        </w:rPr>
      </w:pPr>
      <w:r>
        <w:rPr>
          <w:noProof/>
        </w:rPr>
        <w:lastRenderedPageBreak/>
        <w:drawing>
          <wp:inline distT="0" distB="0" distL="0" distR="0" wp14:anchorId="7F21639F" wp14:editId="16A269B4">
            <wp:extent cx="5869099" cy="58320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80043" cy="5842875"/>
                    </a:xfrm>
                    <a:prstGeom prst="rect">
                      <a:avLst/>
                    </a:prstGeom>
                  </pic:spPr>
                </pic:pic>
              </a:graphicData>
            </a:graphic>
          </wp:inline>
        </w:drawing>
      </w:r>
    </w:p>
    <w:p w14:paraId="1DA7E5FD" w14:textId="6DB3F611" w:rsidR="00D85268" w:rsidRPr="005F56F4" w:rsidRDefault="00D85268" w:rsidP="00D85268">
      <w:pPr>
        <w:pStyle w:val="berschrift1"/>
        <w:rPr>
          <w:sz w:val="20"/>
          <w:szCs w:val="20"/>
          <w:lang w:val="en-GB"/>
        </w:rPr>
      </w:pPr>
      <w:r w:rsidRPr="005F56F4">
        <w:rPr>
          <w:rFonts w:eastAsia="+mn-ea"/>
          <w:sz w:val="20"/>
          <w:szCs w:val="20"/>
          <w:lang w:val="en-GB"/>
        </w:rPr>
        <w:t xml:space="preserve">Supplementary Figure 1. </w:t>
      </w:r>
      <w:r w:rsidRPr="005F56F4">
        <w:rPr>
          <w:sz w:val="20"/>
          <w:lang w:val="en-GB"/>
        </w:rPr>
        <w:t>Immunoblot of left-ventricular mouse heart lysates after myocardial infarction.</w:t>
      </w:r>
    </w:p>
    <w:p w14:paraId="4D2ED6A1" w14:textId="5ECC7E07" w:rsidR="004D0E15" w:rsidRDefault="00D85268" w:rsidP="00D85268">
      <w:pPr>
        <w:rPr>
          <w:sz w:val="20"/>
          <w:lang w:val="en-GB"/>
        </w:rPr>
      </w:pPr>
      <w:bookmarkStart w:id="2" w:name="_Hlk222828341"/>
      <w:r w:rsidRPr="005F56F4">
        <w:rPr>
          <w:b/>
          <w:sz w:val="20"/>
          <w:lang w:val="en-GB"/>
        </w:rPr>
        <w:t>A</w:t>
      </w:r>
      <w:r w:rsidRPr="005F56F4">
        <w:rPr>
          <w:sz w:val="20"/>
          <w:lang w:val="en-GB"/>
        </w:rPr>
        <w:t xml:space="preserve">, Full immunoblots of LV mouse heart lysates 1 week after myocardial infarction (MI) or sham </w:t>
      </w:r>
      <w:r w:rsidR="009F1936">
        <w:rPr>
          <w:sz w:val="20"/>
          <w:lang w:val="en-GB"/>
        </w:rPr>
        <w:t>surgery</w:t>
      </w:r>
      <w:r w:rsidRPr="005F56F4">
        <w:rPr>
          <w:sz w:val="20"/>
          <w:lang w:val="en-GB"/>
        </w:rPr>
        <w:t xml:space="preserve">. Infarct zones were excised from left ventricles prior to sample lysis. Red boxes indicate the cropped images shown in main </w:t>
      </w:r>
      <w:r w:rsidRPr="005F56F4">
        <w:rPr>
          <w:color w:val="0070C0"/>
          <w:sz w:val="20"/>
          <w:lang w:val="en-GB"/>
        </w:rPr>
        <w:t>Figure 1</w:t>
      </w:r>
      <w:r w:rsidRPr="005F56F4">
        <w:rPr>
          <w:sz w:val="20"/>
          <w:lang w:val="en-GB"/>
        </w:rPr>
        <w:t xml:space="preserve">. </w:t>
      </w:r>
      <w:r w:rsidR="00FB0A29">
        <w:rPr>
          <w:sz w:val="20"/>
          <w:lang w:val="en-GB"/>
        </w:rPr>
        <w:t xml:space="preserve">After </w:t>
      </w:r>
      <w:r w:rsidR="00565896">
        <w:rPr>
          <w:sz w:val="20"/>
          <w:lang w:val="en-GB"/>
        </w:rPr>
        <w:t>dysferlin detection</w:t>
      </w:r>
      <w:r w:rsidR="00FB0A29">
        <w:rPr>
          <w:sz w:val="20"/>
          <w:lang w:val="en-GB"/>
        </w:rPr>
        <w:t>, full-length membrane was cut (</w:t>
      </w:r>
      <w:r w:rsidR="00FB0A29">
        <w:rPr>
          <w:rFonts w:ascii="Segoe UI Emoji" w:hAnsi="Segoe UI Emoji" w:cs="Segoe UI Emoji"/>
          <w:color w:val="474747"/>
          <w:sz w:val="21"/>
          <w:szCs w:val="21"/>
          <w:shd w:val="clear" w:color="auto" w:fill="FFFFFF"/>
        </w:rPr>
        <w:t>✂</w:t>
      </w:r>
      <w:r w:rsidR="00FB0A29" w:rsidRPr="00FB0A29">
        <w:rPr>
          <w:sz w:val="20"/>
          <w:lang w:val="en-GB"/>
        </w:rPr>
        <w:t xml:space="preserve">) to allow for </w:t>
      </w:r>
      <w:r w:rsidR="00FB0A29">
        <w:rPr>
          <w:sz w:val="20"/>
          <w:lang w:val="en-GB"/>
        </w:rPr>
        <w:t xml:space="preserve">incubation </w:t>
      </w:r>
      <w:r w:rsidR="00983E8F">
        <w:rPr>
          <w:sz w:val="20"/>
          <w:lang w:val="en-GB"/>
        </w:rPr>
        <w:t>with</w:t>
      </w:r>
      <w:r w:rsidR="00FB0A29">
        <w:rPr>
          <w:sz w:val="20"/>
          <w:lang w:val="en-GB"/>
        </w:rPr>
        <w:t xml:space="preserve"> multiple </w:t>
      </w:r>
      <w:r w:rsidR="00565896">
        <w:rPr>
          <w:sz w:val="20"/>
          <w:lang w:val="en-GB"/>
        </w:rPr>
        <w:t xml:space="preserve">primary </w:t>
      </w:r>
      <w:r w:rsidR="00FB0A29">
        <w:rPr>
          <w:sz w:val="20"/>
          <w:lang w:val="en-GB"/>
        </w:rPr>
        <w:t>antibodies from the same species.</w:t>
      </w:r>
      <w:r w:rsidR="00983E8F">
        <w:rPr>
          <w:sz w:val="20"/>
          <w:lang w:val="en-GB"/>
        </w:rPr>
        <w:t xml:space="preserve"> </w:t>
      </w:r>
      <w:r w:rsidRPr="005F56F4">
        <w:rPr>
          <w:sz w:val="20"/>
          <w:lang w:val="en-GB"/>
        </w:rPr>
        <w:t xml:space="preserve">WT, wild-type. KO, Dysferlin knockout. </w:t>
      </w:r>
      <w:bookmarkEnd w:id="2"/>
      <w:r w:rsidRPr="005F56F4">
        <w:rPr>
          <w:b/>
          <w:sz w:val="20"/>
          <w:lang w:val="en-GB"/>
        </w:rPr>
        <w:t>B</w:t>
      </w:r>
      <w:r w:rsidRPr="005F56F4">
        <w:rPr>
          <w:sz w:val="20"/>
          <w:lang w:val="en-GB"/>
        </w:rPr>
        <w:t xml:space="preserve">, Analysis of the caveolin-3 (CAV3) immunoblot signals shown in </w:t>
      </w:r>
      <w:r w:rsidRPr="005F56F4">
        <w:rPr>
          <w:b/>
          <w:sz w:val="20"/>
          <w:lang w:val="en-GB"/>
        </w:rPr>
        <w:t>A</w:t>
      </w:r>
      <w:r w:rsidRPr="005F56F4">
        <w:rPr>
          <w:sz w:val="20"/>
          <w:lang w:val="en-GB"/>
        </w:rPr>
        <w:t xml:space="preserve">, normalized to GAPDH. </w:t>
      </w:r>
      <w:r w:rsidRPr="005F56F4">
        <w:rPr>
          <w:i/>
          <w:sz w:val="20"/>
          <w:lang w:val="en-GB"/>
        </w:rPr>
        <w:t>n</w:t>
      </w:r>
      <w:r w:rsidRPr="005F56F4">
        <w:rPr>
          <w:sz w:val="20"/>
          <w:lang w:val="en-GB"/>
        </w:rPr>
        <w:t>=5 WT sham, 5 WT MI vs 4 KO MI hearts. Kruskal-Wallis test.</w:t>
      </w:r>
    </w:p>
    <w:p w14:paraId="6FA7A6DD" w14:textId="77777777" w:rsidR="004D0E15" w:rsidRDefault="004D0E15">
      <w:pPr>
        <w:spacing w:before="0" w:after="0" w:line="240" w:lineRule="auto"/>
        <w:jc w:val="left"/>
        <w:rPr>
          <w:sz w:val="20"/>
          <w:lang w:val="en-GB"/>
        </w:rPr>
      </w:pPr>
      <w:r>
        <w:rPr>
          <w:sz w:val="20"/>
          <w:lang w:val="en-GB"/>
        </w:rPr>
        <w:br w:type="page"/>
      </w:r>
    </w:p>
    <w:p w14:paraId="548955AE" w14:textId="7F2536B0" w:rsidR="00D85268" w:rsidRPr="005F56F4" w:rsidRDefault="004D0E15" w:rsidP="00D85268">
      <w:pPr>
        <w:rPr>
          <w:lang w:val="en-GB"/>
        </w:rPr>
      </w:pPr>
      <w:r>
        <w:rPr>
          <w:noProof/>
          <w:lang w:val="en-GB"/>
        </w:rPr>
        <w:lastRenderedPageBreak/>
        <w:drawing>
          <wp:inline distT="0" distB="0" distL="0" distR="0" wp14:anchorId="007C8BF5" wp14:editId="54092D8C">
            <wp:extent cx="5934075" cy="4056380"/>
            <wp:effectExtent l="0" t="0" r="9525" b="127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4075" cy="4056380"/>
                    </a:xfrm>
                    <a:prstGeom prst="rect">
                      <a:avLst/>
                    </a:prstGeom>
                    <a:noFill/>
                    <a:ln>
                      <a:noFill/>
                    </a:ln>
                  </pic:spPr>
                </pic:pic>
              </a:graphicData>
            </a:graphic>
          </wp:inline>
        </w:drawing>
      </w:r>
    </w:p>
    <w:p w14:paraId="6C938FDE" w14:textId="5C9CD28A" w:rsidR="004D0E15" w:rsidRPr="005F56F4" w:rsidRDefault="004D0E15" w:rsidP="004D0E15">
      <w:pPr>
        <w:pStyle w:val="berschrift1"/>
        <w:rPr>
          <w:sz w:val="20"/>
          <w:szCs w:val="20"/>
          <w:lang w:val="en-GB"/>
        </w:rPr>
      </w:pPr>
      <w:r w:rsidRPr="005F56F4">
        <w:rPr>
          <w:rFonts w:eastAsia="+mn-ea"/>
          <w:sz w:val="20"/>
          <w:szCs w:val="20"/>
          <w:lang w:val="en-GB"/>
        </w:rPr>
        <w:t xml:space="preserve">Supplementary Figure </w:t>
      </w:r>
      <w:r>
        <w:rPr>
          <w:rFonts w:eastAsia="+mn-ea"/>
          <w:sz w:val="20"/>
          <w:szCs w:val="20"/>
          <w:lang w:val="en-GB"/>
        </w:rPr>
        <w:t>2</w:t>
      </w:r>
      <w:r w:rsidRPr="005F56F4">
        <w:rPr>
          <w:rFonts w:eastAsia="+mn-ea"/>
          <w:sz w:val="20"/>
          <w:szCs w:val="20"/>
          <w:lang w:val="en-GB"/>
        </w:rPr>
        <w:t xml:space="preserve">. </w:t>
      </w:r>
      <w:r>
        <w:rPr>
          <w:sz w:val="20"/>
          <w:lang w:val="en-GB"/>
        </w:rPr>
        <w:t>Dysferlin immunofluorescence signal specificity control</w:t>
      </w:r>
      <w:r w:rsidRPr="005F56F4">
        <w:rPr>
          <w:sz w:val="20"/>
          <w:lang w:val="en-GB"/>
        </w:rPr>
        <w:t>.</w:t>
      </w:r>
    </w:p>
    <w:p w14:paraId="28FBED56" w14:textId="0F6B1C13" w:rsidR="004D0E15" w:rsidRDefault="004D0E15" w:rsidP="004D0E15">
      <w:pPr>
        <w:rPr>
          <w:bCs/>
          <w:sz w:val="20"/>
          <w:lang w:val="en-GB"/>
        </w:rPr>
      </w:pPr>
      <w:r>
        <w:rPr>
          <w:sz w:val="20"/>
          <w:lang w:val="en-GB"/>
        </w:rPr>
        <w:t>C</w:t>
      </w:r>
      <w:r w:rsidRPr="005F56F4">
        <w:rPr>
          <w:sz w:val="20"/>
          <w:lang w:val="en-GB"/>
        </w:rPr>
        <w:t xml:space="preserve">onfocal (left) and </w:t>
      </w:r>
      <w:r w:rsidRPr="005F56F4">
        <w:rPr>
          <w:bCs/>
          <w:sz w:val="20"/>
          <w:lang w:val="en-GB"/>
        </w:rPr>
        <w:t xml:space="preserve">stimulated emission depletion (STED, right) </w:t>
      </w:r>
      <w:r w:rsidRPr="005F56F4">
        <w:rPr>
          <w:sz w:val="20"/>
          <w:lang w:val="en-GB"/>
        </w:rPr>
        <w:t xml:space="preserve">co-immunofluorescence images of dysferlin (magenta) and the membrane and transverse-axial tubule (TAT) marker caveolin-3 (green) in </w:t>
      </w:r>
      <w:r w:rsidR="003B0243">
        <w:rPr>
          <w:sz w:val="20"/>
          <w:lang w:val="en-GB"/>
        </w:rPr>
        <w:t xml:space="preserve">LV </w:t>
      </w:r>
      <w:r>
        <w:rPr>
          <w:sz w:val="20"/>
          <w:lang w:val="en-GB"/>
        </w:rPr>
        <w:t xml:space="preserve">tissue sections from </w:t>
      </w:r>
      <w:r w:rsidR="003B0243">
        <w:rPr>
          <w:sz w:val="20"/>
          <w:lang w:val="en-GB"/>
        </w:rPr>
        <w:t>wild-type (</w:t>
      </w:r>
      <w:r w:rsidR="003B0243" w:rsidRPr="003B0243">
        <w:rPr>
          <w:i/>
          <w:iCs/>
          <w:sz w:val="20"/>
          <w:lang w:val="en-GB"/>
        </w:rPr>
        <w:t xml:space="preserve">Dysf </w:t>
      </w:r>
      <w:r w:rsidR="003B0243" w:rsidRPr="003B0243">
        <w:rPr>
          <w:i/>
          <w:iCs/>
          <w:sz w:val="20"/>
          <w:vertAlign w:val="superscript"/>
          <w:lang w:val="en-GB"/>
        </w:rPr>
        <w:t>+/+</w:t>
      </w:r>
      <w:r w:rsidR="003B0243">
        <w:rPr>
          <w:sz w:val="20"/>
          <w:lang w:val="en-GB"/>
        </w:rPr>
        <w:t>) versus Dysferlin-knockout (</w:t>
      </w:r>
      <w:r w:rsidR="003B0243" w:rsidRPr="003B0243">
        <w:rPr>
          <w:i/>
          <w:iCs/>
          <w:sz w:val="20"/>
          <w:lang w:val="en-GB"/>
        </w:rPr>
        <w:t xml:space="preserve">Dysf </w:t>
      </w:r>
      <w:r w:rsidR="003B0243" w:rsidRPr="003B0243">
        <w:rPr>
          <w:i/>
          <w:iCs/>
          <w:sz w:val="20"/>
          <w:vertAlign w:val="superscript"/>
          <w:lang w:val="en-GB"/>
        </w:rPr>
        <w:t>-/-</w:t>
      </w:r>
      <w:r w:rsidR="003B0243">
        <w:rPr>
          <w:sz w:val="20"/>
          <w:lang w:val="en-GB"/>
        </w:rPr>
        <w:t xml:space="preserve">) hearts. </w:t>
      </w:r>
      <w:r w:rsidRPr="005F56F4">
        <w:rPr>
          <w:sz w:val="20"/>
          <w:lang w:val="en-GB"/>
        </w:rPr>
        <w:t xml:space="preserve">White boxes highlight regions magnified on the right. </w:t>
      </w:r>
      <w:r w:rsidRPr="005F56F4">
        <w:rPr>
          <w:bCs/>
          <w:sz w:val="20"/>
          <w:lang w:val="en-GB"/>
        </w:rPr>
        <w:t>Scale bar 10 µm (cell overviews), and 1µm (magnifications).</w:t>
      </w:r>
    </w:p>
    <w:p w14:paraId="38381253" w14:textId="77777777" w:rsidR="004D0E15" w:rsidRDefault="004D0E15" w:rsidP="004D0E15">
      <w:pPr>
        <w:spacing w:before="0" w:after="0" w:line="240" w:lineRule="auto"/>
        <w:jc w:val="left"/>
        <w:rPr>
          <w:sz w:val="20"/>
          <w:lang w:val="en-GB"/>
        </w:rPr>
      </w:pPr>
      <w:r>
        <w:rPr>
          <w:sz w:val="20"/>
          <w:lang w:val="en-GB"/>
        </w:rPr>
        <w:br w:type="page"/>
      </w:r>
    </w:p>
    <w:p w14:paraId="742806D3" w14:textId="52F828CA" w:rsidR="004D0E15" w:rsidRDefault="00E720CE" w:rsidP="00776A49">
      <w:pPr>
        <w:jc w:val="center"/>
        <w:rPr>
          <w:lang w:val="en-GB"/>
        </w:rPr>
      </w:pPr>
      <w:r>
        <w:rPr>
          <w:noProof/>
        </w:rPr>
        <w:lastRenderedPageBreak/>
        <w:drawing>
          <wp:inline distT="0" distB="0" distL="0" distR="0" wp14:anchorId="1541B892" wp14:editId="0155AF8E">
            <wp:extent cx="4904509" cy="1887122"/>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16491" cy="1891732"/>
                    </a:xfrm>
                    <a:prstGeom prst="rect">
                      <a:avLst/>
                    </a:prstGeom>
                  </pic:spPr>
                </pic:pic>
              </a:graphicData>
            </a:graphic>
          </wp:inline>
        </w:drawing>
      </w:r>
    </w:p>
    <w:p w14:paraId="1BE4B52B" w14:textId="533E7BE0" w:rsidR="00DB681E" w:rsidRPr="005F56F4" w:rsidRDefault="00DB681E" w:rsidP="00DB681E">
      <w:pPr>
        <w:pStyle w:val="berschrift1"/>
        <w:rPr>
          <w:sz w:val="20"/>
          <w:szCs w:val="20"/>
          <w:lang w:val="en-GB"/>
        </w:rPr>
      </w:pPr>
      <w:r w:rsidRPr="005F56F4">
        <w:rPr>
          <w:rFonts w:eastAsia="+mn-ea"/>
          <w:sz w:val="20"/>
          <w:szCs w:val="20"/>
          <w:lang w:val="en-GB"/>
        </w:rPr>
        <w:t xml:space="preserve">Supplementary Figure </w:t>
      </w:r>
      <w:r>
        <w:rPr>
          <w:rFonts w:eastAsia="+mn-ea"/>
          <w:sz w:val="20"/>
          <w:szCs w:val="20"/>
          <w:lang w:val="en-GB"/>
        </w:rPr>
        <w:t>3</w:t>
      </w:r>
      <w:r w:rsidRPr="005F56F4">
        <w:rPr>
          <w:rFonts w:eastAsia="+mn-ea"/>
          <w:sz w:val="20"/>
          <w:szCs w:val="20"/>
          <w:lang w:val="en-GB"/>
        </w:rPr>
        <w:t xml:space="preserve">. </w:t>
      </w:r>
      <w:r>
        <w:rPr>
          <w:sz w:val="20"/>
          <w:szCs w:val="20"/>
          <w:lang w:val="en-GB"/>
        </w:rPr>
        <w:t>Baseline echocardiography prior to myocardial infarction surgery</w:t>
      </w:r>
      <w:r w:rsidRPr="005F56F4">
        <w:rPr>
          <w:sz w:val="20"/>
          <w:szCs w:val="20"/>
          <w:lang w:val="en-GB"/>
        </w:rPr>
        <w:t>.</w:t>
      </w:r>
    </w:p>
    <w:p w14:paraId="3006EF8A" w14:textId="46BC53BA" w:rsidR="00DB681E" w:rsidRPr="005F56F4" w:rsidRDefault="00DB681E" w:rsidP="00DB681E">
      <w:pPr>
        <w:rPr>
          <w:sz w:val="20"/>
          <w:lang w:val="en-GB"/>
        </w:rPr>
      </w:pPr>
      <w:r w:rsidRPr="00E25F44">
        <w:rPr>
          <w:sz w:val="20"/>
          <w:lang w:val="en-GB"/>
        </w:rPr>
        <w:t xml:space="preserve">Transthoracic echocardiography comparing LV dimensions and systolic function of wild-type (WT) vs dysferlin-knockout (KO) </w:t>
      </w:r>
      <w:r>
        <w:rPr>
          <w:sz w:val="20"/>
          <w:lang w:val="en-GB"/>
        </w:rPr>
        <w:t>mice prior to MI surgery at an age of 10 weeks</w:t>
      </w:r>
      <w:r w:rsidRPr="00E25F44">
        <w:rPr>
          <w:sz w:val="20"/>
          <w:lang w:val="en-GB"/>
        </w:rPr>
        <w:t xml:space="preserve">. AWThd, anterior wall thickness in diastole; LVEDD, left-ventricular enddiastolic diameter; LVEF; left-ventricular ejection fraction; PWThd, posterior wall thickness in diastole. </w:t>
      </w:r>
      <w:r w:rsidRPr="00E25F44">
        <w:rPr>
          <w:i/>
          <w:sz w:val="20"/>
          <w:lang w:val="en-GB"/>
        </w:rPr>
        <w:t>n</w:t>
      </w:r>
      <w:r w:rsidRPr="00E25F44">
        <w:rPr>
          <w:sz w:val="20"/>
          <w:lang w:val="en-GB"/>
        </w:rPr>
        <w:t>=</w:t>
      </w:r>
      <w:r>
        <w:rPr>
          <w:sz w:val="20"/>
          <w:lang w:val="en-GB"/>
        </w:rPr>
        <w:t>16</w:t>
      </w:r>
      <w:r w:rsidRPr="00E25F44">
        <w:rPr>
          <w:sz w:val="20"/>
          <w:lang w:val="en-GB"/>
        </w:rPr>
        <w:t xml:space="preserve"> WT vs </w:t>
      </w:r>
      <w:r>
        <w:rPr>
          <w:sz w:val="20"/>
          <w:lang w:val="en-GB"/>
        </w:rPr>
        <w:t>27</w:t>
      </w:r>
      <w:r w:rsidRPr="00E25F44">
        <w:rPr>
          <w:sz w:val="20"/>
          <w:lang w:val="en-GB"/>
        </w:rPr>
        <w:t xml:space="preserve"> KO mice. Unpaired Mann-Whitney </w:t>
      </w:r>
      <w:r w:rsidRPr="00E25F44">
        <w:rPr>
          <w:i/>
          <w:sz w:val="20"/>
          <w:lang w:val="en-GB"/>
        </w:rPr>
        <w:t>U</w:t>
      </w:r>
      <w:r w:rsidRPr="00E25F44">
        <w:rPr>
          <w:sz w:val="20"/>
          <w:lang w:val="en-GB"/>
        </w:rPr>
        <w:t xml:space="preserve"> test (AWThd</w:t>
      </w:r>
      <w:r w:rsidR="007B127B">
        <w:rPr>
          <w:sz w:val="20"/>
          <w:lang w:val="en-GB"/>
        </w:rPr>
        <w:t>, PWThd, LVEDD</w:t>
      </w:r>
      <w:r w:rsidRPr="00E25F44">
        <w:rPr>
          <w:sz w:val="20"/>
          <w:lang w:val="en-GB"/>
        </w:rPr>
        <w:t xml:space="preserve">) and unpaired Welch </w:t>
      </w:r>
      <w:r w:rsidRPr="00E25F44">
        <w:rPr>
          <w:i/>
          <w:sz w:val="20"/>
          <w:lang w:val="en-GB"/>
        </w:rPr>
        <w:t>t</w:t>
      </w:r>
      <w:r w:rsidRPr="00E25F44">
        <w:rPr>
          <w:sz w:val="20"/>
          <w:lang w:val="en-GB"/>
        </w:rPr>
        <w:t xml:space="preserve"> test (LVEF). </w:t>
      </w:r>
      <w:r w:rsidRPr="005F56F4">
        <w:rPr>
          <w:sz w:val="20"/>
          <w:lang w:val="en-GB"/>
        </w:rPr>
        <w:br w:type="page"/>
      </w:r>
    </w:p>
    <w:p w14:paraId="10597E9C" w14:textId="77777777" w:rsidR="00DB681E" w:rsidRDefault="00DB681E" w:rsidP="00776A49">
      <w:pPr>
        <w:jc w:val="center"/>
        <w:rPr>
          <w:lang w:val="en-GB"/>
        </w:rPr>
      </w:pPr>
    </w:p>
    <w:p w14:paraId="48625F9F" w14:textId="06AF5B98" w:rsidR="00A03257" w:rsidRPr="005F56F4" w:rsidRDefault="00401087" w:rsidP="00776A49">
      <w:pPr>
        <w:jc w:val="center"/>
        <w:rPr>
          <w:lang w:val="en-GB"/>
        </w:rPr>
      </w:pPr>
      <w:r w:rsidRPr="005F56F4">
        <w:rPr>
          <w:noProof/>
          <w:lang w:val="de-DE" w:eastAsia="de-DE"/>
        </w:rPr>
        <w:drawing>
          <wp:inline distT="0" distB="0" distL="0" distR="0" wp14:anchorId="39B73328" wp14:editId="6FB8D84C">
            <wp:extent cx="3979143" cy="643260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t="-2709"/>
                    <a:stretch/>
                  </pic:blipFill>
                  <pic:spPr bwMode="auto">
                    <a:xfrm>
                      <a:off x="0" y="0"/>
                      <a:ext cx="4007833" cy="6478984"/>
                    </a:xfrm>
                    <a:prstGeom prst="rect">
                      <a:avLst/>
                    </a:prstGeom>
                    <a:noFill/>
                    <a:ln>
                      <a:noFill/>
                    </a:ln>
                    <a:extLst>
                      <a:ext uri="{53640926-AAD7-44D8-BBD7-CCE9431645EC}">
                        <a14:shadowObscured xmlns:a14="http://schemas.microsoft.com/office/drawing/2010/main"/>
                      </a:ext>
                    </a:extLst>
                  </pic:spPr>
                </pic:pic>
              </a:graphicData>
            </a:graphic>
          </wp:inline>
        </w:drawing>
      </w:r>
    </w:p>
    <w:p w14:paraId="71393E3C" w14:textId="3B0FA6CA" w:rsidR="00C75B12" w:rsidRPr="005F56F4" w:rsidRDefault="00C75B12" w:rsidP="00C75B12">
      <w:pPr>
        <w:pStyle w:val="berschrift1"/>
        <w:rPr>
          <w:sz w:val="20"/>
          <w:szCs w:val="20"/>
          <w:lang w:val="en-GB"/>
        </w:rPr>
      </w:pPr>
      <w:r w:rsidRPr="005F56F4">
        <w:rPr>
          <w:rFonts w:eastAsia="+mn-ea"/>
          <w:sz w:val="20"/>
          <w:szCs w:val="20"/>
          <w:lang w:val="en-GB"/>
        </w:rPr>
        <w:t xml:space="preserve">Supplementary Figure </w:t>
      </w:r>
      <w:r w:rsidR="0045465C">
        <w:rPr>
          <w:rFonts w:eastAsia="+mn-ea"/>
          <w:sz w:val="20"/>
          <w:szCs w:val="20"/>
          <w:lang w:val="en-GB"/>
        </w:rPr>
        <w:t>4</w:t>
      </w:r>
      <w:r w:rsidRPr="005F56F4">
        <w:rPr>
          <w:rFonts w:eastAsia="+mn-ea"/>
          <w:sz w:val="20"/>
          <w:szCs w:val="20"/>
          <w:lang w:val="en-GB"/>
        </w:rPr>
        <w:t xml:space="preserve">. </w:t>
      </w:r>
      <w:bookmarkStart w:id="3" w:name="OLE_LINK1"/>
      <w:r w:rsidR="00776A49" w:rsidRPr="005F56F4">
        <w:rPr>
          <w:sz w:val="20"/>
          <w:szCs w:val="20"/>
          <w:lang w:val="en-GB"/>
        </w:rPr>
        <w:t>Survival a</w:t>
      </w:r>
      <w:r w:rsidR="005762E4" w:rsidRPr="005F56F4">
        <w:rPr>
          <w:sz w:val="20"/>
          <w:szCs w:val="20"/>
          <w:lang w:val="en-GB"/>
        </w:rPr>
        <w:t xml:space="preserve">nalysis of </w:t>
      </w:r>
      <w:r w:rsidR="00776A49" w:rsidRPr="005F56F4">
        <w:rPr>
          <w:sz w:val="20"/>
          <w:szCs w:val="20"/>
          <w:lang w:val="en-GB"/>
        </w:rPr>
        <w:t>wild-type and d</w:t>
      </w:r>
      <w:r w:rsidR="00832D32" w:rsidRPr="005F56F4">
        <w:rPr>
          <w:sz w:val="20"/>
          <w:szCs w:val="20"/>
          <w:lang w:val="en-GB"/>
        </w:rPr>
        <w:t>ysferlin-knockout mice after myocardial infarction</w:t>
      </w:r>
      <w:r w:rsidR="0042380B" w:rsidRPr="005F56F4">
        <w:rPr>
          <w:sz w:val="20"/>
          <w:szCs w:val="20"/>
          <w:lang w:val="en-GB"/>
        </w:rPr>
        <w:t>.</w:t>
      </w:r>
    </w:p>
    <w:bookmarkEnd w:id="3"/>
    <w:p w14:paraId="4342AC52" w14:textId="2E0038C7" w:rsidR="00C75B12" w:rsidRPr="005F56F4" w:rsidRDefault="00832D32" w:rsidP="00D85268">
      <w:pPr>
        <w:rPr>
          <w:sz w:val="20"/>
          <w:lang w:val="en-GB"/>
        </w:rPr>
      </w:pPr>
      <w:r w:rsidRPr="005F56F4">
        <w:rPr>
          <w:b/>
          <w:sz w:val="20"/>
          <w:lang w:val="en-GB"/>
        </w:rPr>
        <w:t>A</w:t>
      </w:r>
      <w:r w:rsidRPr="005F56F4">
        <w:rPr>
          <w:sz w:val="20"/>
          <w:lang w:val="en-GB"/>
        </w:rPr>
        <w:t xml:space="preserve"> </w:t>
      </w:r>
      <w:r w:rsidR="00B066C8" w:rsidRPr="005F56F4">
        <w:rPr>
          <w:sz w:val="20"/>
          <w:lang w:val="en-GB"/>
        </w:rPr>
        <w:t xml:space="preserve">through </w:t>
      </w:r>
      <w:r w:rsidR="00B066C8" w:rsidRPr="005F56F4">
        <w:rPr>
          <w:b/>
          <w:sz w:val="20"/>
          <w:lang w:val="en-GB"/>
        </w:rPr>
        <w:t>C</w:t>
      </w:r>
      <w:r w:rsidR="00776A49" w:rsidRPr="005F56F4">
        <w:rPr>
          <w:sz w:val="20"/>
          <w:lang w:val="en-GB"/>
        </w:rPr>
        <w:t>,</w:t>
      </w:r>
      <w:r w:rsidR="00B066C8" w:rsidRPr="005F56F4">
        <w:rPr>
          <w:sz w:val="20"/>
          <w:lang w:val="en-GB"/>
        </w:rPr>
        <w:t xml:space="preserve"> </w:t>
      </w:r>
      <w:r w:rsidRPr="005F56F4">
        <w:rPr>
          <w:sz w:val="20"/>
          <w:lang w:val="en-GB"/>
        </w:rPr>
        <w:t xml:space="preserve">Kaplan-Meier survival curves </w:t>
      </w:r>
      <w:r w:rsidR="00B066C8" w:rsidRPr="005F56F4">
        <w:rPr>
          <w:sz w:val="20"/>
          <w:lang w:val="en-GB"/>
        </w:rPr>
        <w:t xml:space="preserve">up to 25 days </w:t>
      </w:r>
      <w:r w:rsidR="00776A49" w:rsidRPr="005F56F4">
        <w:rPr>
          <w:sz w:val="20"/>
          <w:lang w:val="en-GB"/>
        </w:rPr>
        <w:t>for wild-type (WT) and d</w:t>
      </w:r>
      <w:r w:rsidRPr="005F56F4">
        <w:rPr>
          <w:sz w:val="20"/>
          <w:lang w:val="en-GB"/>
        </w:rPr>
        <w:t xml:space="preserve">ysferlin-knockout (KO) mice after myocardial infarction (MI) and WT mice after </w:t>
      </w:r>
      <w:r w:rsidR="00776A49" w:rsidRPr="005F56F4">
        <w:rPr>
          <w:sz w:val="20"/>
          <w:lang w:val="en-GB"/>
        </w:rPr>
        <w:t>s</w:t>
      </w:r>
      <w:r w:rsidRPr="005F56F4">
        <w:rPr>
          <w:sz w:val="20"/>
          <w:lang w:val="en-GB"/>
        </w:rPr>
        <w:t>ham operation</w:t>
      </w:r>
      <w:r w:rsidR="00B066C8" w:rsidRPr="005F56F4">
        <w:rPr>
          <w:sz w:val="20"/>
          <w:lang w:val="en-GB"/>
        </w:rPr>
        <w:t xml:space="preserve">. </w:t>
      </w:r>
      <w:r w:rsidR="00B066C8" w:rsidRPr="005F56F4">
        <w:rPr>
          <w:i/>
          <w:sz w:val="20"/>
          <w:lang w:val="en-GB"/>
        </w:rPr>
        <w:t>P</w:t>
      </w:r>
      <w:r w:rsidR="00B066C8" w:rsidRPr="005F56F4">
        <w:rPr>
          <w:sz w:val="20"/>
          <w:lang w:val="en-GB"/>
        </w:rPr>
        <w:t xml:space="preserve"> values were calculated using the Log-rank (M</w:t>
      </w:r>
      <w:r w:rsidR="00776A49" w:rsidRPr="005F56F4">
        <w:rPr>
          <w:sz w:val="20"/>
          <w:lang w:val="en-GB"/>
        </w:rPr>
        <w:t>a</w:t>
      </w:r>
      <w:r w:rsidR="00C144D2" w:rsidRPr="005F56F4">
        <w:rPr>
          <w:sz w:val="20"/>
          <w:lang w:val="en-GB"/>
        </w:rPr>
        <w:t>ntel-Cox) test to compare WT vs</w:t>
      </w:r>
      <w:r w:rsidR="00B066C8" w:rsidRPr="005F56F4">
        <w:rPr>
          <w:sz w:val="20"/>
          <w:lang w:val="en-GB"/>
        </w:rPr>
        <w:t xml:space="preserve"> KO mice after MI. </w:t>
      </w:r>
      <w:r w:rsidR="00A03257" w:rsidRPr="005F56F4">
        <w:rPr>
          <w:sz w:val="20"/>
          <w:lang w:val="en-GB"/>
        </w:rPr>
        <w:br w:type="page"/>
      </w:r>
    </w:p>
    <w:p w14:paraId="598F0029" w14:textId="666AACD3" w:rsidR="00441B12" w:rsidRPr="005F56F4" w:rsidRDefault="00441B12" w:rsidP="00441B12">
      <w:pPr>
        <w:jc w:val="center"/>
        <w:rPr>
          <w:sz w:val="20"/>
          <w:lang w:val="en-GB"/>
        </w:rPr>
      </w:pPr>
      <w:r w:rsidRPr="005F56F4">
        <w:rPr>
          <w:noProof/>
          <w:lang w:val="de-DE" w:eastAsia="de-DE"/>
        </w:rPr>
        <w:lastRenderedPageBreak/>
        <w:drawing>
          <wp:inline distT="0" distB="0" distL="0" distR="0" wp14:anchorId="34A75413" wp14:editId="609E05C9">
            <wp:extent cx="3657748" cy="5700156"/>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71575" cy="5721703"/>
                    </a:xfrm>
                    <a:prstGeom prst="rect">
                      <a:avLst/>
                    </a:prstGeom>
                    <a:noFill/>
                    <a:ln>
                      <a:noFill/>
                    </a:ln>
                  </pic:spPr>
                </pic:pic>
              </a:graphicData>
            </a:graphic>
          </wp:inline>
        </w:drawing>
      </w:r>
    </w:p>
    <w:p w14:paraId="187A3666" w14:textId="28815D41" w:rsidR="00CD53AD" w:rsidRPr="005F56F4" w:rsidRDefault="00CD53AD" w:rsidP="00CD53AD">
      <w:pPr>
        <w:pStyle w:val="berschrift1"/>
        <w:rPr>
          <w:rFonts w:eastAsia="+mn-ea"/>
          <w:sz w:val="20"/>
          <w:szCs w:val="20"/>
          <w:lang w:val="en-GB"/>
        </w:rPr>
      </w:pPr>
      <w:bookmarkStart w:id="4" w:name="_Hlk193649106"/>
      <w:r w:rsidRPr="005F56F4">
        <w:rPr>
          <w:rFonts w:eastAsia="+mn-ea"/>
          <w:sz w:val="20"/>
          <w:szCs w:val="20"/>
          <w:lang w:val="en-GB"/>
        </w:rPr>
        <w:t xml:space="preserve">Supplementary Figure </w:t>
      </w:r>
      <w:r w:rsidR="0045465C">
        <w:rPr>
          <w:rFonts w:eastAsia="+mn-ea"/>
          <w:sz w:val="20"/>
          <w:szCs w:val="20"/>
          <w:lang w:val="en-GB"/>
        </w:rPr>
        <w:t>5</w:t>
      </w:r>
      <w:r w:rsidRPr="005F56F4">
        <w:rPr>
          <w:rFonts w:eastAsia="+mn-ea"/>
          <w:sz w:val="20"/>
          <w:szCs w:val="20"/>
          <w:lang w:val="en-GB"/>
        </w:rPr>
        <w:t>. Comparison of enriched KEGG pathways in wild-type vs. dysferlin-knockout MI zone comparisons.</w:t>
      </w:r>
    </w:p>
    <w:bookmarkEnd w:id="4"/>
    <w:p w14:paraId="27F5F95E" w14:textId="3A1D7290" w:rsidR="00441B12" w:rsidRPr="005F56F4" w:rsidRDefault="00CD53AD" w:rsidP="00CD53AD">
      <w:pPr>
        <w:rPr>
          <w:sz w:val="20"/>
          <w:lang w:val="en-GB"/>
        </w:rPr>
      </w:pPr>
      <w:r w:rsidRPr="005F56F4">
        <w:rPr>
          <w:sz w:val="20"/>
          <w:lang w:val="en-GB"/>
        </w:rPr>
        <w:t xml:space="preserve">Differentially abundant proteins from the WT vs. dysferlin-knockout (KO) comparisons post-MI in </w:t>
      </w:r>
      <w:r w:rsidRPr="005F56F4">
        <w:rPr>
          <w:color w:val="0070C0"/>
          <w:sz w:val="20"/>
          <w:lang w:val="en-GB"/>
        </w:rPr>
        <w:t>Figure 2</w:t>
      </w:r>
      <w:r w:rsidRPr="005F56F4">
        <w:rPr>
          <w:sz w:val="20"/>
          <w:lang w:val="en-GB"/>
        </w:rPr>
        <w:t xml:space="preserve"> were subjected to KEGG pathway analysis using pathfindR. </w:t>
      </w:r>
      <w:r w:rsidRPr="005F56F4">
        <w:rPr>
          <w:i/>
          <w:sz w:val="20"/>
          <w:lang w:val="en-GB"/>
        </w:rPr>
        <w:t>n</w:t>
      </w:r>
      <w:r w:rsidRPr="005F56F4">
        <w:rPr>
          <w:sz w:val="20"/>
          <w:lang w:val="en-GB"/>
        </w:rPr>
        <w:t xml:space="preserve">=5 different mouse hearts independently </w:t>
      </w:r>
      <w:r w:rsidR="00F87EB4" w:rsidRPr="005F56F4">
        <w:rPr>
          <w:sz w:val="20"/>
          <w:lang w:val="en-GB"/>
        </w:rPr>
        <w:t>analysed</w:t>
      </w:r>
      <w:r w:rsidRPr="005F56F4">
        <w:rPr>
          <w:sz w:val="20"/>
          <w:lang w:val="en-GB"/>
        </w:rPr>
        <w:t xml:space="preserve"> per group with two replicate injections per sample. </w:t>
      </w:r>
      <w:r w:rsidRPr="005F56F4">
        <w:rPr>
          <w:b/>
          <w:sz w:val="20"/>
          <w:lang w:val="en-GB"/>
        </w:rPr>
        <w:t>A</w:t>
      </w:r>
      <w:r w:rsidRPr="005F56F4">
        <w:rPr>
          <w:sz w:val="20"/>
          <w:lang w:val="en-GB"/>
        </w:rPr>
        <w:t xml:space="preserve">, Venn diagram showing the overlap of enriched pathways across infarct zone (IZ), border zone (BZ), and remote zone (RZ) comparisons in WT vs. KO. </w:t>
      </w:r>
      <w:r w:rsidRPr="005F56F4">
        <w:rPr>
          <w:b/>
          <w:sz w:val="20"/>
          <w:lang w:val="en-GB"/>
        </w:rPr>
        <w:t>B</w:t>
      </w:r>
      <w:r w:rsidRPr="005F56F4">
        <w:rPr>
          <w:sz w:val="20"/>
          <w:lang w:val="en-GB"/>
        </w:rPr>
        <w:t xml:space="preserve"> through </w:t>
      </w:r>
      <w:r w:rsidRPr="005F56F4">
        <w:rPr>
          <w:b/>
          <w:sz w:val="20"/>
          <w:lang w:val="en-GB"/>
        </w:rPr>
        <w:t>C</w:t>
      </w:r>
      <w:r w:rsidRPr="005F56F4">
        <w:rPr>
          <w:sz w:val="20"/>
          <w:lang w:val="en-GB"/>
        </w:rPr>
        <w:t>, Heatmaps highlighting 5 enriched KEGG pathways each from infarct zone (</w:t>
      </w:r>
      <w:r w:rsidRPr="005F56F4">
        <w:rPr>
          <w:b/>
          <w:sz w:val="20"/>
          <w:lang w:val="en-GB"/>
        </w:rPr>
        <w:t>B</w:t>
      </w:r>
      <w:r w:rsidRPr="005F56F4">
        <w:rPr>
          <w:sz w:val="20"/>
          <w:lang w:val="en-GB"/>
        </w:rPr>
        <w:t>) and border zone pairwise (</w:t>
      </w:r>
      <w:r w:rsidRPr="005F56F4">
        <w:rPr>
          <w:b/>
          <w:sz w:val="20"/>
          <w:lang w:val="en-GB"/>
        </w:rPr>
        <w:t>C</w:t>
      </w:r>
      <w:r w:rsidRPr="005F56F4">
        <w:rPr>
          <w:sz w:val="20"/>
          <w:lang w:val="en-GB"/>
        </w:rPr>
        <w:t xml:space="preserve">) comparisons. </w:t>
      </w:r>
      <w:r w:rsidRPr="005F56F4">
        <w:rPr>
          <w:b/>
          <w:sz w:val="20"/>
          <w:lang w:val="en-GB"/>
        </w:rPr>
        <w:t>D</w:t>
      </w:r>
      <w:r w:rsidRPr="005F56F4">
        <w:rPr>
          <w:sz w:val="20"/>
          <w:lang w:val="en-GB"/>
        </w:rPr>
        <w:t xml:space="preserve"> through </w:t>
      </w:r>
      <w:r w:rsidRPr="005F56F4">
        <w:rPr>
          <w:b/>
          <w:sz w:val="20"/>
          <w:lang w:val="en-GB"/>
        </w:rPr>
        <w:t>E</w:t>
      </w:r>
      <w:r w:rsidRPr="005F56F4">
        <w:rPr>
          <w:sz w:val="20"/>
          <w:lang w:val="en-GB"/>
        </w:rPr>
        <w:t xml:space="preserve">, Term-gene graphs of the enriched KEGG pathways shown in B-C. Term circle size indicates the number of differentially abundant proteins linked to each KEGG pathway. </w:t>
      </w:r>
      <w:r w:rsidR="00F87EB4" w:rsidRPr="005F56F4">
        <w:rPr>
          <w:sz w:val="20"/>
          <w:lang w:val="en-GB"/>
        </w:rPr>
        <w:t>Colours</w:t>
      </w:r>
      <w:r w:rsidRPr="005F56F4">
        <w:rPr>
          <w:sz w:val="20"/>
          <w:lang w:val="en-GB"/>
        </w:rPr>
        <w:t xml:space="preserve"> of the smaller gene circles point out up- or downregulation (blue, upregulation in KO/downregulation in WT; red, downregulation in KO/upregulation in WT).</w:t>
      </w:r>
      <w:r w:rsidR="00441B12" w:rsidRPr="005F56F4">
        <w:rPr>
          <w:sz w:val="20"/>
          <w:lang w:val="en-GB"/>
        </w:rPr>
        <w:br w:type="page"/>
      </w:r>
    </w:p>
    <w:p w14:paraId="2D3D914B" w14:textId="2DFBBFF7" w:rsidR="00441B12" w:rsidRPr="005F56F4" w:rsidRDefault="008D22B3" w:rsidP="00855E1B">
      <w:pPr>
        <w:rPr>
          <w:lang w:val="en-GB"/>
        </w:rPr>
      </w:pPr>
      <w:r w:rsidRPr="005F56F4">
        <w:rPr>
          <w:noProof/>
          <w:lang w:val="de-DE" w:eastAsia="de-DE"/>
        </w:rPr>
        <w:lastRenderedPageBreak/>
        <w:drawing>
          <wp:inline distT="0" distB="0" distL="0" distR="0" wp14:anchorId="06FEAB5C" wp14:editId="1A293E01">
            <wp:extent cx="5001898" cy="6251331"/>
            <wp:effectExtent l="0" t="0" r="8255" b="0"/>
            <wp:docPr id="139" name="Grafi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22975" cy="6277673"/>
                    </a:xfrm>
                    <a:prstGeom prst="rect">
                      <a:avLst/>
                    </a:prstGeom>
                    <a:noFill/>
                  </pic:spPr>
                </pic:pic>
              </a:graphicData>
            </a:graphic>
          </wp:inline>
        </w:drawing>
      </w:r>
    </w:p>
    <w:p w14:paraId="2DB0351C" w14:textId="7A4689DE" w:rsidR="00C75B12" w:rsidRPr="005F56F4" w:rsidRDefault="00C75B12" w:rsidP="00C75B12">
      <w:pPr>
        <w:pStyle w:val="berschrift1"/>
        <w:rPr>
          <w:sz w:val="20"/>
          <w:szCs w:val="20"/>
          <w:lang w:val="en-GB"/>
        </w:rPr>
      </w:pPr>
      <w:r w:rsidRPr="005F56F4">
        <w:rPr>
          <w:rFonts w:eastAsia="+mn-ea"/>
          <w:sz w:val="20"/>
          <w:szCs w:val="20"/>
          <w:lang w:val="en-GB"/>
        </w:rPr>
        <w:t xml:space="preserve">Supplementary Figure </w:t>
      </w:r>
      <w:r w:rsidR="0045465C">
        <w:rPr>
          <w:rFonts w:eastAsia="+mn-ea"/>
          <w:sz w:val="20"/>
          <w:szCs w:val="20"/>
          <w:lang w:val="en-GB"/>
        </w:rPr>
        <w:t>6</w:t>
      </w:r>
      <w:r w:rsidRPr="005F56F4">
        <w:rPr>
          <w:rFonts w:eastAsia="+mn-ea"/>
          <w:sz w:val="20"/>
          <w:szCs w:val="20"/>
          <w:lang w:val="en-GB"/>
        </w:rPr>
        <w:t>.</w:t>
      </w:r>
      <w:r w:rsidR="00771900" w:rsidRPr="005F56F4">
        <w:rPr>
          <w:rFonts w:eastAsia="+mn-ea"/>
          <w:sz w:val="20"/>
          <w:szCs w:val="20"/>
          <w:lang w:val="en-GB"/>
        </w:rPr>
        <w:t xml:space="preserve"> PathfindR analysis of KEGG pathways in the </w:t>
      </w:r>
      <w:r w:rsidR="00C144D2" w:rsidRPr="005F56F4">
        <w:rPr>
          <w:rFonts w:eastAsia="+mn-ea"/>
          <w:sz w:val="20"/>
          <w:szCs w:val="20"/>
          <w:lang w:val="en-GB"/>
        </w:rPr>
        <w:t xml:space="preserve">left-ventricular </w:t>
      </w:r>
      <w:r w:rsidR="00771900" w:rsidRPr="005F56F4">
        <w:rPr>
          <w:rFonts w:eastAsia="+mn-ea"/>
          <w:sz w:val="20"/>
          <w:szCs w:val="20"/>
          <w:lang w:val="en-GB"/>
        </w:rPr>
        <w:t>infa</w:t>
      </w:r>
      <w:r w:rsidR="00C144D2" w:rsidRPr="005F56F4">
        <w:rPr>
          <w:rFonts w:eastAsia="+mn-ea"/>
          <w:sz w:val="20"/>
          <w:szCs w:val="20"/>
          <w:lang w:val="en-GB"/>
        </w:rPr>
        <w:t>rct zone of wild-type and d</w:t>
      </w:r>
      <w:r w:rsidR="00771900" w:rsidRPr="005F56F4">
        <w:rPr>
          <w:rFonts w:eastAsia="+mn-ea"/>
          <w:sz w:val="20"/>
          <w:szCs w:val="20"/>
          <w:lang w:val="en-GB"/>
        </w:rPr>
        <w:t>ysferlin-knockout mice.</w:t>
      </w:r>
      <w:r w:rsidR="00BA462F" w:rsidRPr="005F56F4">
        <w:rPr>
          <w:rFonts w:eastAsia="+mn-ea"/>
          <w:sz w:val="20"/>
          <w:szCs w:val="20"/>
          <w:lang w:val="en-GB"/>
        </w:rPr>
        <w:t xml:space="preserve"> </w:t>
      </w:r>
    </w:p>
    <w:p w14:paraId="5BF25028" w14:textId="3D29E0F0" w:rsidR="00C75B12" w:rsidRPr="005F56F4" w:rsidRDefault="00F741C6" w:rsidP="00C75B12">
      <w:pPr>
        <w:rPr>
          <w:sz w:val="20"/>
          <w:lang w:val="en-GB"/>
        </w:rPr>
      </w:pPr>
      <w:r w:rsidRPr="005F56F4">
        <w:rPr>
          <w:sz w:val="20"/>
          <w:lang w:val="en-GB"/>
        </w:rPr>
        <w:t>Top 50 enri</w:t>
      </w:r>
      <w:r w:rsidR="00C144D2" w:rsidRPr="005F56F4">
        <w:rPr>
          <w:sz w:val="20"/>
          <w:lang w:val="en-GB"/>
        </w:rPr>
        <w:t xml:space="preserve">ched KEGG pathways, ranked by </w:t>
      </w:r>
      <w:r w:rsidR="00C144D2" w:rsidRPr="005F56F4">
        <w:rPr>
          <w:i/>
          <w:sz w:val="20"/>
          <w:lang w:val="en-GB"/>
        </w:rPr>
        <w:t>P</w:t>
      </w:r>
      <w:r w:rsidR="00C144D2" w:rsidRPr="005F56F4">
        <w:rPr>
          <w:sz w:val="20"/>
          <w:lang w:val="en-GB"/>
        </w:rPr>
        <w:t xml:space="preserve"> </w:t>
      </w:r>
      <w:r w:rsidRPr="005F56F4">
        <w:rPr>
          <w:sz w:val="20"/>
          <w:lang w:val="en-GB"/>
        </w:rPr>
        <w:t>value</w:t>
      </w:r>
      <w:r w:rsidR="00E80322" w:rsidRPr="005F56F4">
        <w:rPr>
          <w:sz w:val="20"/>
          <w:lang w:val="en-GB"/>
        </w:rPr>
        <w:t xml:space="preserve"> (most significantly enriched pathway at the top)</w:t>
      </w:r>
      <w:r w:rsidRPr="005F56F4">
        <w:rPr>
          <w:sz w:val="20"/>
          <w:lang w:val="en-GB"/>
        </w:rPr>
        <w:t xml:space="preserve">, </w:t>
      </w:r>
      <w:r w:rsidR="00C144D2" w:rsidRPr="005F56F4">
        <w:rPr>
          <w:sz w:val="20"/>
          <w:lang w:val="en-GB"/>
        </w:rPr>
        <w:t>comparing</w:t>
      </w:r>
      <w:r w:rsidRPr="005F56F4">
        <w:rPr>
          <w:sz w:val="20"/>
          <w:lang w:val="en-GB"/>
        </w:rPr>
        <w:t xml:space="preserve"> </w:t>
      </w:r>
      <w:r w:rsidR="00C144D2" w:rsidRPr="005F56F4">
        <w:rPr>
          <w:sz w:val="20"/>
          <w:lang w:val="en-GB"/>
        </w:rPr>
        <w:t>wild-type (</w:t>
      </w:r>
      <w:r w:rsidRPr="005F56F4">
        <w:rPr>
          <w:sz w:val="20"/>
          <w:lang w:val="en-GB"/>
        </w:rPr>
        <w:t>WT</w:t>
      </w:r>
      <w:r w:rsidR="00C144D2" w:rsidRPr="005F56F4">
        <w:rPr>
          <w:sz w:val="20"/>
          <w:lang w:val="en-GB"/>
        </w:rPr>
        <w:t>)</w:t>
      </w:r>
      <w:r w:rsidRPr="005F56F4">
        <w:rPr>
          <w:sz w:val="20"/>
          <w:lang w:val="en-GB"/>
        </w:rPr>
        <w:t xml:space="preserve"> and </w:t>
      </w:r>
      <w:r w:rsidR="00C144D2" w:rsidRPr="005F56F4">
        <w:rPr>
          <w:sz w:val="20"/>
          <w:lang w:val="en-GB"/>
        </w:rPr>
        <w:t>dysferlin-knockout (</w:t>
      </w:r>
      <w:r w:rsidRPr="005F56F4">
        <w:rPr>
          <w:sz w:val="20"/>
          <w:lang w:val="en-GB"/>
        </w:rPr>
        <w:t>KO</w:t>
      </w:r>
      <w:r w:rsidR="00C144D2" w:rsidRPr="005F56F4">
        <w:rPr>
          <w:sz w:val="20"/>
          <w:lang w:val="en-GB"/>
        </w:rPr>
        <w:t>)</w:t>
      </w:r>
      <w:r w:rsidRPr="005F56F4">
        <w:rPr>
          <w:sz w:val="20"/>
          <w:lang w:val="en-GB"/>
        </w:rPr>
        <w:t xml:space="preserve"> infarct zones, using PathfindR analysis. </w:t>
      </w:r>
      <w:r w:rsidR="00D0448F" w:rsidRPr="005F56F4">
        <w:rPr>
          <w:sz w:val="20"/>
          <w:lang w:val="en-GB"/>
        </w:rPr>
        <w:t>The heatmap shows pathwa</w:t>
      </w:r>
      <w:r w:rsidR="00E80322" w:rsidRPr="005F56F4">
        <w:rPr>
          <w:sz w:val="20"/>
          <w:lang w:val="en-GB"/>
        </w:rPr>
        <w:t>y enrichment scores: E</w:t>
      </w:r>
      <w:r w:rsidR="00D0448F" w:rsidRPr="005F56F4">
        <w:rPr>
          <w:sz w:val="20"/>
          <w:lang w:val="en-GB"/>
        </w:rPr>
        <w:t xml:space="preserve">ach row represents a KEGG pathway, and the </w:t>
      </w:r>
      <w:r w:rsidR="00E80322" w:rsidRPr="005F56F4">
        <w:rPr>
          <w:sz w:val="20"/>
          <w:lang w:val="en-GB"/>
        </w:rPr>
        <w:t xml:space="preserve">blue-to-red </w:t>
      </w:r>
      <w:r w:rsidR="00F87EB4" w:rsidRPr="005F56F4">
        <w:rPr>
          <w:sz w:val="20"/>
          <w:lang w:val="en-GB"/>
        </w:rPr>
        <w:t>colour</w:t>
      </w:r>
      <w:r w:rsidR="00D0448F" w:rsidRPr="005F56F4">
        <w:rPr>
          <w:sz w:val="20"/>
          <w:lang w:val="en-GB"/>
        </w:rPr>
        <w:t xml:space="preserve"> scale reflects the relative enrichment between WT and KO samples. </w:t>
      </w:r>
      <w:r w:rsidR="00E80322" w:rsidRPr="005F56F4">
        <w:rPr>
          <w:i/>
          <w:sz w:val="20"/>
          <w:lang w:val="en-GB"/>
        </w:rPr>
        <w:t>n</w:t>
      </w:r>
      <w:r w:rsidR="00E80322" w:rsidRPr="005F56F4">
        <w:rPr>
          <w:sz w:val="20"/>
          <w:lang w:val="en-GB"/>
        </w:rPr>
        <w:t xml:space="preserve">=5 mice per group with 2 technical replicates each. </w:t>
      </w:r>
      <w:r w:rsidR="00C75B12" w:rsidRPr="005F56F4">
        <w:rPr>
          <w:sz w:val="20"/>
          <w:lang w:val="en-GB"/>
        </w:rPr>
        <w:br w:type="page"/>
      </w:r>
    </w:p>
    <w:p w14:paraId="6F269675" w14:textId="4C11319E" w:rsidR="00C75B12" w:rsidRPr="005F56F4" w:rsidRDefault="008D22B3" w:rsidP="00855E1B">
      <w:pPr>
        <w:rPr>
          <w:lang w:val="en-GB"/>
        </w:rPr>
      </w:pPr>
      <w:r w:rsidRPr="005F56F4">
        <w:rPr>
          <w:noProof/>
          <w:lang w:val="de-DE" w:eastAsia="de-DE"/>
        </w:rPr>
        <w:lastRenderedPageBreak/>
        <w:drawing>
          <wp:inline distT="0" distB="0" distL="0" distR="0" wp14:anchorId="4AA962B3" wp14:editId="6A8FE019">
            <wp:extent cx="4853354" cy="5393134"/>
            <wp:effectExtent l="0" t="0" r="4445" b="0"/>
            <wp:docPr id="9" name="Grafik 8">
              <a:extLst xmlns:a="http://schemas.openxmlformats.org/drawingml/2006/main">
                <a:ext uri="{FF2B5EF4-FFF2-40B4-BE49-F238E27FC236}">
                  <a16:creationId xmlns:a16="http://schemas.microsoft.com/office/drawing/2014/main" id="{A8E51D11-FD80-F217-BA04-47A4F2EE66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a:extLst>
                        <a:ext uri="{FF2B5EF4-FFF2-40B4-BE49-F238E27FC236}">
                          <a16:creationId xmlns:a16="http://schemas.microsoft.com/office/drawing/2014/main" id="{A8E51D11-FD80-F217-BA04-47A4F2EE661A}"/>
                        </a:ext>
                      </a:extLst>
                    </pic:cNvPr>
                    <pic:cNvPicPr>
                      <a:picLocks noChangeAspect="1"/>
                    </pic:cNvPicPr>
                  </pic:nvPicPr>
                  <pic:blipFill>
                    <a:blip r:embed="rId24"/>
                    <a:stretch>
                      <a:fillRect/>
                    </a:stretch>
                  </pic:blipFill>
                  <pic:spPr>
                    <a:xfrm>
                      <a:off x="0" y="0"/>
                      <a:ext cx="4855720" cy="5395763"/>
                    </a:xfrm>
                    <a:prstGeom prst="rect">
                      <a:avLst/>
                    </a:prstGeom>
                  </pic:spPr>
                </pic:pic>
              </a:graphicData>
            </a:graphic>
          </wp:inline>
        </w:drawing>
      </w:r>
    </w:p>
    <w:p w14:paraId="679FC67C" w14:textId="23F9C930" w:rsidR="00C75B12" w:rsidRPr="005F56F4" w:rsidRDefault="00C75B12" w:rsidP="00C75B12">
      <w:pPr>
        <w:pStyle w:val="berschrift1"/>
        <w:rPr>
          <w:sz w:val="20"/>
          <w:szCs w:val="20"/>
          <w:lang w:val="en-GB"/>
        </w:rPr>
      </w:pPr>
      <w:r w:rsidRPr="005F56F4">
        <w:rPr>
          <w:rFonts w:eastAsia="+mn-ea"/>
          <w:sz w:val="20"/>
          <w:szCs w:val="20"/>
          <w:lang w:val="en-GB"/>
        </w:rPr>
        <w:t xml:space="preserve">Supplementary Figure </w:t>
      </w:r>
      <w:r w:rsidR="0045465C">
        <w:rPr>
          <w:rFonts w:eastAsia="+mn-ea"/>
          <w:sz w:val="20"/>
          <w:szCs w:val="20"/>
          <w:lang w:val="en-GB"/>
        </w:rPr>
        <w:t>7</w:t>
      </w:r>
      <w:r w:rsidRPr="005F56F4">
        <w:rPr>
          <w:rFonts w:eastAsia="+mn-ea"/>
          <w:sz w:val="20"/>
          <w:szCs w:val="20"/>
          <w:lang w:val="en-GB"/>
        </w:rPr>
        <w:t xml:space="preserve">. </w:t>
      </w:r>
      <w:r w:rsidR="00771900" w:rsidRPr="005F56F4">
        <w:rPr>
          <w:rFonts w:eastAsia="+mn-ea"/>
          <w:sz w:val="20"/>
          <w:szCs w:val="20"/>
          <w:lang w:val="en-GB"/>
        </w:rPr>
        <w:t xml:space="preserve">PathfindR analysis of KEGG pathways </w:t>
      </w:r>
      <w:r w:rsidR="00E80322" w:rsidRPr="005F56F4">
        <w:rPr>
          <w:rFonts w:eastAsia="+mn-ea"/>
          <w:sz w:val="20"/>
          <w:szCs w:val="20"/>
          <w:lang w:val="en-GB"/>
        </w:rPr>
        <w:t>in the left-ventricular border zone of wild-type and dysferlin-knockout mice</w:t>
      </w:r>
      <w:r w:rsidR="00771900" w:rsidRPr="005F56F4">
        <w:rPr>
          <w:rFonts w:eastAsia="+mn-ea"/>
          <w:sz w:val="20"/>
          <w:szCs w:val="20"/>
          <w:lang w:val="en-GB"/>
        </w:rPr>
        <w:t>.</w:t>
      </w:r>
    </w:p>
    <w:p w14:paraId="778E6B7E" w14:textId="48829F8D" w:rsidR="00C75B12" w:rsidRPr="005F56F4" w:rsidRDefault="00E80322" w:rsidP="00C75B12">
      <w:pPr>
        <w:rPr>
          <w:sz w:val="20"/>
          <w:lang w:val="en-GB"/>
        </w:rPr>
      </w:pPr>
      <w:r w:rsidRPr="005F56F4">
        <w:rPr>
          <w:sz w:val="20"/>
          <w:lang w:val="en-GB"/>
        </w:rPr>
        <w:t xml:space="preserve">Top 50 enriched KEGG pathways, ranked by </w:t>
      </w:r>
      <w:r w:rsidRPr="005F56F4">
        <w:rPr>
          <w:i/>
          <w:sz w:val="20"/>
          <w:lang w:val="en-GB"/>
        </w:rPr>
        <w:t>P</w:t>
      </w:r>
      <w:r w:rsidRPr="005F56F4">
        <w:rPr>
          <w:sz w:val="20"/>
          <w:lang w:val="en-GB"/>
        </w:rPr>
        <w:t xml:space="preserve"> value (most significantly enriched pathway at the top), comparing wild-type (WT) and dysferlin-knockout (KO) border zones, using PathfindR analysis. The heatmap shows pathway enrichment scores: Each row represents a KEGG pathway, and the blue-to-red </w:t>
      </w:r>
      <w:r w:rsidR="00F87EB4" w:rsidRPr="005F56F4">
        <w:rPr>
          <w:sz w:val="20"/>
          <w:lang w:val="en-GB"/>
        </w:rPr>
        <w:t>colour</w:t>
      </w:r>
      <w:r w:rsidRPr="005F56F4">
        <w:rPr>
          <w:sz w:val="20"/>
          <w:lang w:val="en-GB"/>
        </w:rPr>
        <w:t xml:space="preserve"> scale reflects the relative enrichment between WT and KO samples. </w:t>
      </w:r>
      <w:r w:rsidRPr="005F56F4">
        <w:rPr>
          <w:i/>
          <w:sz w:val="20"/>
          <w:lang w:val="en-GB"/>
        </w:rPr>
        <w:t>n</w:t>
      </w:r>
      <w:r w:rsidRPr="005F56F4">
        <w:rPr>
          <w:sz w:val="20"/>
          <w:lang w:val="en-GB"/>
        </w:rPr>
        <w:t xml:space="preserve">=5 mice per group with 2 technical replicates each. </w:t>
      </w:r>
      <w:r w:rsidR="00C75B12" w:rsidRPr="005F56F4">
        <w:rPr>
          <w:sz w:val="20"/>
          <w:lang w:val="en-GB"/>
        </w:rPr>
        <w:br w:type="page"/>
      </w:r>
    </w:p>
    <w:p w14:paraId="42020A11" w14:textId="6CBDCF9D" w:rsidR="00C75B12" w:rsidRPr="005F56F4" w:rsidRDefault="008D22B3" w:rsidP="00855E1B">
      <w:pPr>
        <w:rPr>
          <w:lang w:val="en-GB"/>
        </w:rPr>
      </w:pPr>
      <w:r w:rsidRPr="005F56F4">
        <w:rPr>
          <w:noProof/>
          <w:lang w:val="de-DE" w:eastAsia="de-DE"/>
        </w:rPr>
        <w:lastRenderedPageBreak/>
        <w:drawing>
          <wp:inline distT="0" distB="0" distL="0" distR="0" wp14:anchorId="48D2A45C" wp14:editId="3326ADCF">
            <wp:extent cx="4378569" cy="2919046"/>
            <wp:effectExtent l="0" t="0" r="3175" b="0"/>
            <wp:docPr id="140" name="Grafik 2">
              <a:extLst xmlns:a="http://schemas.openxmlformats.org/drawingml/2006/main">
                <a:ext uri="{FF2B5EF4-FFF2-40B4-BE49-F238E27FC236}">
                  <a16:creationId xmlns:a16="http://schemas.microsoft.com/office/drawing/2014/main" id="{F3C97A9D-E260-03BA-FE48-50FA30CF33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
                      <a:extLst>
                        <a:ext uri="{FF2B5EF4-FFF2-40B4-BE49-F238E27FC236}">
                          <a16:creationId xmlns:a16="http://schemas.microsoft.com/office/drawing/2014/main" id="{F3C97A9D-E260-03BA-FE48-50FA30CF3366}"/>
                        </a:ext>
                      </a:extLst>
                    </pic:cNvPr>
                    <pic:cNvPicPr>
                      <a:picLocks noChangeAspect="1"/>
                    </pic:cNvPicPr>
                  </pic:nvPicPr>
                  <pic:blipFill>
                    <a:blip r:embed="rId25"/>
                    <a:stretch>
                      <a:fillRect/>
                    </a:stretch>
                  </pic:blipFill>
                  <pic:spPr>
                    <a:xfrm>
                      <a:off x="0" y="0"/>
                      <a:ext cx="4385770" cy="2923847"/>
                    </a:xfrm>
                    <a:prstGeom prst="rect">
                      <a:avLst/>
                    </a:prstGeom>
                  </pic:spPr>
                </pic:pic>
              </a:graphicData>
            </a:graphic>
          </wp:inline>
        </w:drawing>
      </w:r>
    </w:p>
    <w:p w14:paraId="3BE796E0" w14:textId="05D97B45" w:rsidR="00C75B12" w:rsidRPr="005F56F4" w:rsidRDefault="00C75B12" w:rsidP="00C75B12">
      <w:pPr>
        <w:pStyle w:val="berschrift1"/>
        <w:rPr>
          <w:sz w:val="20"/>
          <w:szCs w:val="20"/>
          <w:lang w:val="en-GB"/>
        </w:rPr>
      </w:pPr>
      <w:r w:rsidRPr="005F56F4">
        <w:rPr>
          <w:rFonts w:eastAsia="+mn-ea"/>
          <w:sz w:val="20"/>
          <w:szCs w:val="20"/>
          <w:lang w:val="en-GB"/>
        </w:rPr>
        <w:t xml:space="preserve">Supplementary Figure </w:t>
      </w:r>
      <w:r w:rsidR="0045465C">
        <w:rPr>
          <w:rFonts w:eastAsia="+mn-ea"/>
          <w:sz w:val="20"/>
          <w:szCs w:val="20"/>
          <w:lang w:val="en-GB"/>
        </w:rPr>
        <w:t>8</w:t>
      </w:r>
      <w:r w:rsidRPr="005F56F4">
        <w:rPr>
          <w:rFonts w:eastAsia="+mn-ea"/>
          <w:sz w:val="20"/>
          <w:szCs w:val="20"/>
          <w:lang w:val="en-GB"/>
        </w:rPr>
        <w:t xml:space="preserve">. </w:t>
      </w:r>
      <w:r w:rsidR="00771900" w:rsidRPr="005F56F4">
        <w:rPr>
          <w:rFonts w:eastAsia="+mn-ea"/>
          <w:sz w:val="20"/>
          <w:szCs w:val="20"/>
          <w:lang w:val="en-GB"/>
        </w:rPr>
        <w:t xml:space="preserve">PathfindR analysis of KEGG pathways </w:t>
      </w:r>
      <w:r w:rsidR="003E6EA0" w:rsidRPr="005F56F4">
        <w:rPr>
          <w:rFonts w:eastAsia="+mn-ea"/>
          <w:sz w:val="20"/>
          <w:szCs w:val="20"/>
          <w:lang w:val="en-GB"/>
        </w:rPr>
        <w:t>in the left-ventricular remote zone of wild-type and dysferlin-knockout mice</w:t>
      </w:r>
      <w:r w:rsidR="00771900" w:rsidRPr="005F56F4">
        <w:rPr>
          <w:rFonts w:eastAsia="+mn-ea"/>
          <w:sz w:val="20"/>
          <w:szCs w:val="20"/>
          <w:lang w:val="en-GB"/>
        </w:rPr>
        <w:t>.</w:t>
      </w:r>
    </w:p>
    <w:p w14:paraId="3E93DECD" w14:textId="46D122E3" w:rsidR="00C75B12" w:rsidRPr="005F56F4" w:rsidRDefault="00DA5E9D" w:rsidP="00C75B12">
      <w:pPr>
        <w:rPr>
          <w:sz w:val="20"/>
          <w:lang w:val="en-GB"/>
        </w:rPr>
      </w:pPr>
      <w:r w:rsidRPr="005F56F4">
        <w:rPr>
          <w:sz w:val="20"/>
          <w:lang w:val="en-GB"/>
        </w:rPr>
        <w:t>E</w:t>
      </w:r>
      <w:r w:rsidR="003E6EA0" w:rsidRPr="005F56F4">
        <w:rPr>
          <w:sz w:val="20"/>
          <w:lang w:val="en-GB"/>
        </w:rPr>
        <w:t xml:space="preserve">nriched KEGG pathways, ranked by </w:t>
      </w:r>
      <w:r w:rsidR="003E6EA0" w:rsidRPr="005F56F4">
        <w:rPr>
          <w:i/>
          <w:sz w:val="20"/>
          <w:lang w:val="en-GB"/>
        </w:rPr>
        <w:t>P</w:t>
      </w:r>
      <w:r w:rsidR="003E6EA0" w:rsidRPr="005F56F4">
        <w:rPr>
          <w:sz w:val="20"/>
          <w:lang w:val="en-GB"/>
        </w:rPr>
        <w:t xml:space="preserve"> value (most significantly enriched pathway at the top), comparing wild-type (WT) and dysferlin-knockout (KO) remotes zones, using PathfindR analysis. The heatmap shows pathway enrichment scores: Each row represents a KEGG pathway, and the blue-to-red </w:t>
      </w:r>
      <w:r w:rsidR="00F87EB4" w:rsidRPr="005F56F4">
        <w:rPr>
          <w:sz w:val="20"/>
          <w:lang w:val="en-GB"/>
        </w:rPr>
        <w:t>colour</w:t>
      </w:r>
      <w:r w:rsidR="003E6EA0" w:rsidRPr="005F56F4">
        <w:rPr>
          <w:sz w:val="20"/>
          <w:lang w:val="en-GB"/>
        </w:rPr>
        <w:t xml:space="preserve"> scale reflects the relative enrichment between WT and KO samples. </w:t>
      </w:r>
      <w:r w:rsidR="003E6EA0" w:rsidRPr="005F56F4">
        <w:rPr>
          <w:i/>
          <w:sz w:val="20"/>
          <w:lang w:val="en-GB"/>
        </w:rPr>
        <w:t>n</w:t>
      </w:r>
      <w:r w:rsidR="003E6EA0" w:rsidRPr="005F56F4">
        <w:rPr>
          <w:sz w:val="20"/>
          <w:lang w:val="en-GB"/>
        </w:rPr>
        <w:t>=5 mice per group with 2 technical replicates each</w:t>
      </w:r>
      <w:r w:rsidR="00771900" w:rsidRPr="005F56F4">
        <w:rPr>
          <w:sz w:val="20"/>
          <w:lang w:val="en-GB"/>
        </w:rPr>
        <w:t>.</w:t>
      </w:r>
      <w:r w:rsidR="00C75B12" w:rsidRPr="005F56F4">
        <w:rPr>
          <w:sz w:val="20"/>
          <w:lang w:val="en-GB"/>
        </w:rPr>
        <w:br w:type="page"/>
      </w:r>
    </w:p>
    <w:p w14:paraId="05744760" w14:textId="69611CDD" w:rsidR="00C75B12" w:rsidRPr="005F56F4" w:rsidRDefault="006C0C25" w:rsidP="00855E1B">
      <w:pPr>
        <w:rPr>
          <w:lang w:val="en-GB"/>
        </w:rPr>
      </w:pPr>
      <w:r>
        <w:rPr>
          <w:noProof/>
          <w:lang w:val="en-GB" w:eastAsia="de-DE"/>
        </w:rPr>
        <w:lastRenderedPageBreak/>
        <w:pict w14:anchorId="4D9D29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4.7pt;height:209.75pt;mso-width-percent:0;mso-height-percent:0;mso-width-percent:0;mso-height-percent:0">
            <v:imagedata r:id="rId26" o:title="Bild3"/>
          </v:shape>
        </w:pict>
      </w:r>
    </w:p>
    <w:p w14:paraId="0BD51096" w14:textId="48AFB0A3" w:rsidR="00C75B12" w:rsidRPr="005F56F4" w:rsidRDefault="00C75B12" w:rsidP="00C75B12">
      <w:pPr>
        <w:pStyle w:val="berschrift1"/>
        <w:rPr>
          <w:sz w:val="20"/>
          <w:szCs w:val="20"/>
          <w:lang w:val="en-GB"/>
        </w:rPr>
      </w:pPr>
      <w:r w:rsidRPr="005F56F4">
        <w:rPr>
          <w:rFonts w:eastAsia="+mn-ea"/>
          <w:sz w:val="20"/>
          <w:szCs w:val="20"/>
          <w:lang w:val="en-GB"/>
        </w:rPr>
        <w:t xml:space="preserve">Supplementary Figure </w:t>
      </w:r>
      <w:r w:rsidR="0045465C">
        <w:rPr>
          <w:rFonts w:eastAsia="+mn-ea"/>
          <w:sz w:val="20"/>
          <w:szCs w:val="20"/>
          <w:lang w:val="en-GB"/>
        </w:rPr>
        <w:t>9</w:t>
      </w:r>
      <w:r w:rsidRPr="005F56F4">
        <w:rPr>
          <w:rFonts w:eastAsia="+mn-ea"/>
          <w:sz w:val="20"/>
          <w:szCs w:val="20"/>
          <w:lang w:val="en-GB"/>
        </w:rPr>
        <w:t xml:space="preserve">. </w:t>
      </w:r>
      <w:r w:rsidR="00FA6399" w:rsidRPr="005F56F4">
        <w:rPr>
          <w:sz w:val="20"/>
          <w:szCs w:val="20"/>
          <w:lang w:val="en-GB"/>
        </w:rPr>
        <w:t xml:space="preserve">Representative confocal co-immunofluorescence images of dysferlin and caveolin-3 </w:t>
      </w:r>
      <w:r w:rsidR="0055102A" w:rsidRPr="005F56F4">
        <w:rPr>
          <w:sz w:val="20"/>
          <w:szCs w:val="20"/>
          <w:lang w:val="en-GB"/>
        </w:rPr>
        <w:t>in left-</w:t>
      </w:r>
      <w:r w:rsidR="00FA6399" w:rsidRPr="005F56F4">
        <w:rPr>
          <w:sz w:val="20"/>
          <w:szCs w:val="20"/>
          <w:lang w:val="en-GB"/>
        </w:rPr>
        <w:t xml:space="preserve">ventricular tissue sections from </w:t>
      </w:r>
      <w:r w:rsidR="004E6C12" w:rsidRPr="005F56F4">
        <w:rPr>
          <w:sz w:val="20"/>
          <w:szCs w:val="20"/>
          <w:lang w:val="en-GB"/>
        </w:rPr>
        <w:t>wild-type</w:t>
      </w:r>
      <w:r w:rsidR="00FA6399" w:rsidRPr="005F56F4">
        <w:rPr>
          <w:sz w:val="20"/>
          <w:szCs w:val="20"/>
          <w:lang w:val="en-GB"/>
        </w:rPr>
        <w:t xml:space="preserve"> mice</w:t>
      </w:r>
      <w:r w:rsidR="0055102A" w:rsidRPr="005F56F4">
        <w:rPr>
          <w:sz w:val="20"/>
          <w:szCs w:val="20"/>
          <w:lang w:val="en-GB"/>
        </w:rPr>
        <w:t xml:space="preserve"> post-MI</w:t>
      </w:r>
      <w:r w:rsidR="00FA6399" w:rsidRPr="005F56F4">
        <w:rPr>
          <w:sz w:val="20"/>
          <w:szCs w:val="20"/>
          <w:lang w:val="en-GB"/>
        </w:rPr>
        <w:t>.</w:t>
      </w:r>
    </w:p>
    <w:p w14:paraId="07E9F1AF" w14:textId="4E4CBFE1" w:rsidR="00855E1B" w:rsidRPr="005F56F4" w:rsidRDefault="00FA6399" w:rsidP="00C75B12">
      <w:pPr>
        <w:rPr>
          <w:bCs/>
          <w:sz w:val="20"/>
          <w:lang w:val="en-GB"/>
        </w:rPr>
      </w:pPr>
      <w:r w:rsidRPr="005F56F4">
        <w:rPr>
          <w:sz w:val="20"/>
          <w:lang w:val="en-GB"/>
        </w:rPr>
        <w:t>Confocal co-immunofluorescence imag</w:t>
      </w:r>
      <w:r w:rsidR="0055102A" w:rsidRPr="005F56F4">
        <w:rPr>
          <w:sz w:val="20"/>
          <w:lang w:val="en-GB"/>
        </w:rPr>
        <w:t>es</w:t>
      </w:r>
      <w:r w:rsidRPr="005F56F4">
        <w:rPr>
          <w:sz w:val="20"/>
          <w:lang w:val="en-GB"/>
        </w:rPr>
        <w:t xml:space="preserve"> of dysferlin (magenta) and the membrane and transverse-axial tubule (TAT) marker caveolin-3 (CAV3, green) in LV tissue slices from WT sham and myoc</w:t>
      </w:r>
      <w:r w:rsidR="009F1936">
        <w:rPr>
          <w:sz w:val="20"/>
          <w:lang w:val="en-GB"/>
        </w:rPr>
        <w:t>ardial infarction (MI) hearts 1-</w:t>
      </w:r>
      <w:r w:rsidRPr="005F56F4">
        <w:rPr>
          <w:sz w:val="20"/>
          <w:lang w:val="en-GB"/>
        </w:rPr>
        <w:t xml:space="preserve">week post-surgery. </w:t>
      </w:r>
      <w:r w:rsidR="001E1394" w:rsidRPr="005F56F4">
        <w:rPr>
          <w:rFonts w:eastAsia="+mn-ea"/>
          <w:color w:val="0070C0"/>
          <w:sz w:val="20"/>
          <w:lang w:val="en-GB"/>
        </w:rPr>
        <w:t xml:space="preserve">Supplementary Figure </w:t>
      </w:r>
      <w:r w:rsidR="00CE1BE8">
        <w:rPr>
          <w:rFonts w:eastAsia="+mn-ea"/>
          <w:color w:val="0070C0"/>
          <w:sz w:val="20"/>
          <w:lang w:val="en-GB"/>
        </w:rPr>
        <w:t>9</w:t>
      </w:r>
      <w:r w:rsidR="001E1394" w:rsidRPr="005F56F4">
        <w:rPr>
          <w:rFonts w:eastAsia="+mn-ea"/>
          <w:color w:val="0070C0"/>
          <w:sz w:val="20"/>
          <w:lang w:val="en-GB"/>
        </w:rPr>
        <w:t xml:space="preserve"> </w:t>
      </w:r>
      <w:r w:rsidR="001E1394" w:rsidRPr="005F56F4">
        <w:rPr>
          <w:rFonts w:eastAsia="+mn-ea"/>
          <w:sz w:val="20"/>
          <w:lang w:val="en-GB"/>
        </w:rPr>
        <w:t xml:space="preserve">presents single-channel images corresponding to main </w:t>
      </w:r>
      <w:r w:rsidR="001E1394" w:rsidRPr="005F56F4">
        <w:rPr>
          <w:rFonts w:eastAsia="+mn-ea"/>
          <w:color w:val="0070C0"/>
          <w:sz w:val="20"/>
          <w:lang w:val="en-GB"/>
        </w:rPr>
        <w:t xml:space="preserve">Figure </w:t>
      </w:r>
      <w:r w:rsidR="0003470D" w:rsidRPr="005F56F4">
        <w:rPr>
          <w:rFonts w:eastAsia="+mn-ea"/>
          <w:color w:val="0070C0"/>
          <w:sz w:val="20"/>
          <w:lang w:val="en-GB"/>
        </w:rPr>
        <w:t>3</w:t>
      </w:r>
      <w:r w:rsidR="001E1394" w:rsidRPr="005F56F4">
        <w:rPr>
          <w:rFonts w:eastAsia="+mn-ea"/>
          <w:sz w:val="20"/>
          <w:lang w:val="en-GB"/>
        </w:rPr>
        <w:t xml:space="preserve">. </w:t>
      </w:r>
      <w:r w:rsidRPr="005F56F4">
        <w:rPr>
          <w:bCs/>
          <w:sz w:val="20"/>
          <w:lang w:val="en-GB"/>
        </w:rPr>
        <w:t>Scale bar 10</w:t>
      </w:r>
      <w:r w:rsidR="0055102A" w:rsidRPr="005F56F4">
        <w:rPr>
          <w:bCs/>
          <w:sz w:val="20"/>
          <w:lang w:val="en-GB"/>
        </w:rPr>
        <w:t> </w:t>
      </w:r>
      <w:r w:rsidRPr="005F56F4">
        <w:rPr>
          <w:bCs/>
          <w:sz w:val="20"/>
          <w:lang w:val="en-GB"/>
        </w:rPr>
        <w:t>µm.</w:t>
      </w:r>
    </w:p>
    <w:p w14:paraId="7ABFC188" w14:textId="77777777" w:rsidR="00855E1B" w:rsidRPr="005F56F4" w:rsidRDefault="00855E1B">
      <w:pPr>
        <w:spacing w:before="0" w:after="0" w:line="240" w:lineRule="auto"/>
        <w:jc w:val="left"/>
        <w:rPr>
          <w:bCs/>
          <w:sz w:val="20"/>
          <w:lang w:val="en-GB"/>
        </w:rPr>
      </w:pPr>
      <w:r w:rsidRPr="005F56F4">
        <w:rPr>
          <w:bCs/>
          <w:sz w:val="20"/>
          <w:lang w:val="en-GB"/>
        </w:rPr>
        <w:br w:type="page"/>
      </w:r>
    </w:p>
    <w:p w14:paraId="281A841A" w14:textId="6D68F565" w:rsidR="00B828A2" w:rsidRPr="005F56F4" w:rsidRDefault="00115C80" w:rsidP="00434338">
      <w:pPr>
        <w:jc w:val="center"/>
        <w:rPr>
          <w:sz w:val="20"/>
          <w:lang w:val="en-GB"/>
        </w:rPr>
      </w:pPr>
      <w:r>
        <w:rPr>
          <w:noProof/>
        </w:rPr>
        <w:lastRenderedPageBreak/>
        <w:drawing>
          <wp:inline distT="0" distB="0" distL="0" distR="0" wp14:anchorId="6E9B1A00" wp14:editId="2DF73FA2">
            <wp:extent cx="4450252" cy="5231423"/>
            <wp:effectExtent l="0" t="0" r="7620" b="762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64428" cy="5248087"/>
                    </a:xfrm>
                    <a:prstGeom prst="rect">
                      <a:avLst/>
                    </a:prstGeom>
                  </pic:spPr>
                </pic:pic>
              </a:graphicData>
            </a:graphic>
          </wp:inline>
        </w:drawing>
      </w:r>
    </w:p>
    <w:p w14:paraId="34AB2099" w14:textId="10A10EEE" w:rsidR="00B828A2" w:rsidRPr="005F56F4" w:rsidRDefault="00B828A2" w:rsidP="00B828A2">
      <w:pPr>
        <w:pStyle w:val="berschrift1"/>
        <w:rPr>
          <w:sz w:val="20"/>
          <w:lang w:val="en-GB"/>
        </w:rPr>
      </w:pPr>
      <w:r w:rsidRPr="005F56F4">
        <w:rPr>
          <w:rFonts w:eastAsia="+mn-ea"/>
          <w:sz w:val="20"/>
          <w:szCs w:val="20"/>
          <w:lang w:val="en-GB"/>
        </w:rPr>
        <w:t xml:space="preserve">Supplementary Figure </w:t>
      </w:r>
      <w:r w:rsidR="0045465C">
        <w:rPr>
          <w:rFonts w:eastAsia="+mn-ea"/>
          <w:sz w:val="20"/>
          <w:szCs w:val="20"/>
          <w:lang w:val="en-GB"/>
        </w:rPr>
        <w:t>10</w:t>
      </w:r>
      <w:r w:rsidRPr="005F56F4">
        <w:rPr>
          <w:rFonts w:eastAsia="+mn-ea"/>
          <w:sz w:val="20"/>
          <w:szCs w:val="20"/>
          <w:lang w:val="en-GB"/>
        </w:rPr>
        <w:t xml:space="preserve">. </w:t>
      </w:r>
      <w:r w:rsidRPr="005F56F4">
        <w:rPr>
          <w:sz w:val="20"/>
          <w:lang w:val="en-GB"/>
        </w:rPr>
        <w:t xml:space="preserve">Dysferlin </w:t>
      </w:r>
      <w:r w:rsidR="00F71B1C" w:rsidRPr="005F56F4">
        <w:rPr>
          <w:sz w:val="20"/>
          <w:lang w:val="en-GB"/>
        </w:rPr>
        <w:t xml:space="preserve">accumulations </w:t>
      </w:r>
      <w:r w:rsidRPr="005F56F4">
        <w:rPr>
          <w:sz w:val="20"/>
          <w:lang w:val="en-GB"/>
        </w:rPr>
        <w:t xml:space="preserve">at residual TAT structures </w:t>
      </w:r>
      <w:r w:rsidR="00F71B1C" w:rsidRPr="005F56F4">
        <w:rPr>
          <w:sz w:val="20"/>
          <w:lang w:val="en-GB"/>
        </w:rPr>
        <w:t>in cardiomyocytes of the MI border zone.</w:t>
      </w:r>
    </w:p>
    <w:p w14:paraId="2C40E150" w14:textId="6D3B16ED" w:rsidR="00B828A2" w:rsidRPr="005F56F4" w:rsidRDefault="00AD0C58" w:rsidP="00B828A2">
      <w:pPr>
        <w:rPr>
          <w:bCs/>
          <w:sz w:val="20"/>
          <w:lang w:val="en-GB"/>
        </w:rPr>
      </w:pPr>
      <w:r w:rsidRPr="005F56F4">
        <w:rPr>
          <w:b/>
          <w:sz w:val="20"/>
          <w:lang w:val="en-GB"/>
        </w:rPr>
        <w:t>A</w:t>
      </w:r>
      <w:r w:rsidRPr="005F56F4">
        <w:rPr>
          <w:sz w:val="20"/>
          <w:lang w:val="en-GB"/>
        </w:rPr>
        <w:t xml:space="preserve">, </w:t>
      </w:r>
      <w:r w:rsidR="002B3E80" w:rsidRPr="005F56F4">
        <w:rPr>
          <w:sz w:val="20"/>
          <w:lang w:val="en-GB"/>
        </w:rPr>
        <w:t>Representative c</w:t>
      </w:r>
      <w:r w:rsidR="00B828A2" w:rsidRPr="005F56F4">
        <w:rPr>
          <w:sz w:val="20"/>
          <w:lang w:val="en-GB"/>
        </w:rPr>
        <w:t xml:space="preserve">onfocal </w:t>
      </w:r>
      <w:r w:rsidR="00F71B1C" w:rsidRPr="005F56F4">
        <w:rPr>
          <w:sz w:val="20"/>
          <w:lang w:val="en-GB"/>
        </w:rPr>
        <w:t>(left)</w:t>
      </w:r>
      <w:r w:rsidR="00F9730D" w:rsidRPr="005F56F4">
        <w:rPr>
          <w:sz w:val="20"/>
          <w:lang w:val="en-GB"/>
        </w:rPr>
        <w:t xml:space="preserve"> and </w:t>
      </w:r>
      <w:r w:rsidR="00F9730D" w:rsidRPr="005F56F4">
        <w:rPr>
          <w:bCs/>
          <w:sz w:val="20"/>
          <w:lang w:val="en-GB"/>
        </w:rPr>
        <w:t>stimulated emission depletion (STED</w:t>
      </w:r>
      <w:r w:rsidR="00F71B1C" w:rsidRPr="005F56F4">
        <w:rPr>
          <w:bCs/>
          <w:sz w:val="20"/>
          <w:lang w:val="en-GB"/>
        </w:rPr>
        <w:t>, right</w:t>
      </w:r>
      <w:r w:rsidR="00F9730D" w:rsidRPr="005F56F4">
        <w:rPr>
          <w:bCs/>
          <w:sz w:val="20"/>
          <w:lang w:val="en-GB"/>
        </w:rPr>
        <w:t>)</w:t>
      </w:r>
      <w:r w:rsidR="0047001D" w:rsidRPr="005F56F4">
        <w:rPr>
          <w:bCs/>
          <w:sz w:val="20"/>
          <w:lang w:val="en-GB"/>
        </w:rPr>
        <w:t xml:space="preserve"> </w:t>
      </w:r>
      <w:r w:rsidR="0047001D" w:rsidRPr="005F56F4">
        <w:rPr>
          <w:sz w:val="20"/>
          <w:lang w:val="en-GB"/>
        </w:rPr>
        <w:t>co-immunofluorescence</w:t>
      </w:r>
      <w:r w:rsidR="00F71B1C" w:rsidRPr="005F56F4">
        <w:rPr>
          <w:sz w:val="20"/>
          <w:lang w:val="en-GB"/>
        </w:rPr>
        <w:t xml:space="preserve"> images</w:t>
      </w:r>
      <w:r w:rsidR="00B828A2" w:rsidRPr="005F56F4">
        <w:rPr>
          <w:sz w:val="20"/>
          <w:lang w:val="en-GB"/>
        </w:rPr>
        <w:t xml:space="preserve"> of dysferlin (magenta) and the membrane and transverse-axial tubule (TAT) marker caveolin-3 (CAV3, green) in WT</w:t>
      </w:r>
      <w:r w:rsidR="006C7AD5" w:rsidRPr="005F56F4">
        <w:rPr>
          <w:sz w:val="20"/>
          <w:lang w:val="en-GB"/>
        </w:rPr>
        <w:t xml:space="preserve"> myocytes of the rem</w:t>
      </w:r>
      <w:r w:rsidR="009F1936">
        <w:rPr>
          <w:sz w:val="20"/>
          <w:lang w:val="en-GB"/>
        </w:rPr>
        <w:t>ote (RZ) and border zone (BZ) 1-</w:t>
      </w:r>
      <w:r w:rsidR="006C7AD5" w:rsidRPr="005F56F4">
        <w:rPr>
          <w:sz w:val="20"/>
          <w:lang w:val="en-GB"/>
        </w:rPr>
        <w:t>week post</w:t>
      </w:r>
      <w:r w:rsidR="00F71B1C" w:rsidRPr="005F56F4">
        <w:rPr>
          <w:sz w:val="20"/>
          <w:lang w:val="en-GB"/>
        </w:rPr>
        <w:t>-</w:t>
      </w:r>
      <w:r w:rsidR="006C7AD5" w:rsidRPr="005F56F4">
        <w:rPr>
          <w:sz w:val="20"/>
          <w:lang w:val="en-GB"/>
        </w:rPr>
        <w:t>MI</w:t>
      </w:r>
      <w:r w:rsidR="00B828A2" w:rsidRPr="005F56F4">
        <w:rPr>
          <w:sz w:val="20"/>
          <w:lang w:val="en-GB"/>
        </w:rPr>
        <w:t xml:space="preserve">. </w:t>
      </w:r>
      <w:r w:rsidR="002B3E80" w:rsidRPr="005F56F4">
        <w:rPr>
          <w:sz w:val="20"/>
          <w:lang w:val="en-GB"/>
        </w:rPr>
        <w:t xml:space="preserve">White boxes highlight regions magnified on the right. </w:t>
      </w:r>
      <w:r w:rsidR="00B828A2" w:rsidRPr="005F56F4">
        <w:rPr>
          <w:bCs/>
          <w:sz w:val="20"/>
          <w:lang w:val="en-GB"/>
        </w:rPr>
        <w:t>Scale bar 10 µm</w:t>
      </w:r>
      <w:r w:rsidR="00C86CF2" w:rsidRPr="005F56F4">
        <w:rPr>
          <w:bCs/>
          <w:sz w:val="20"/>
          <w:lang w:val="en-GB"/>
        </w:rPr>
        <w:t xml:space="preserve"> (cell overviews</w:t>
      </w:r>
      <w:r w:rsidR="00F9730D" w:rsidRPr="005F56F4">
        <w:rPr>
          <w:bCs/>
          <w:sz w:val="20"/>
          <w:lang w:val="en-GB"/>
        </w:rPr>
        <w:t>)</w:t>
      </w:r>
      <w:r w:rsidR="00C86CF2" w:rsidRPr="005F56F4">
        <w:rPr>
          <w:bCs/>
          <w:sz w:val="20"/>
          <w:lang w:val="en-GB"/>
        </w:rPr>
        <w:t>,</w:t>
      </w:r>
      <w:r w:rsidR="00F9730D" w:rsidRPr="005F56F4">
        <w:rPr>
          <w:bCs/>
          <w:sz w:val="20"/>
          <w:lang w:val="en-GB"/>
        </w:rPr>
        <w:t xml:space="preserve"> and 1µm (magnifications).</w:t>
      </w:r>
      <w:r w:rsidRPr="005F56F4">
        <w:rPr>
          <w:bCs/>
          <w:sz w:val="20"/>
          <w:lang w:val="en-GB"/>
        </w:rPr>
        <w:t xml:space="preserve"> </w:t>
      </w:r>
      <w:r w:rsidRPr="005F56F4">
        <w:rPr>
          <w:b/>
          <w:bCs/>
          <w:sz w:val="20"/>
          <w:lang w:val="en-GB"/>
        </w:rPr>
        <w:t>B</w:t>
      </w:r>
      <w:r w:rsidRPr="005F56F4">
        <w:rPr>
          <w:bCs/>
          <w:sz w:val="20"/>
          <w:lang w:val="en-GB"/>
        </w:rPr>
        <w:t xml:space="preserve">, </w:t>
      </w:r>
      <w:r w:rsidRPr="005F56F4">
        <w:rPr>
          <w:sz w:val="20"/>
          <w:lang w:val="en-GB"/>
        </w:rPr>
        <w:t xml:space="preserve">Confocal (top) and </w:t>
      </w:r>
      <w:r w:rsidRPr="005F56F4">
        <w:rPr>
          <w:bCs/>
          <w:sz w:val="20"/>
          <w:lang w:val="en-GB"/>
        </w:rPr>
        <w:t xml:space="preserve">stimulated emission depletion (STED, bottom) </w:t>
      </w:r>
      <w:r w:rsidRPr="005F56F4">
        <w:rPr>
          <w:sz w:val="20"/>
          <w:lang w:val="en-GB"/>
        </w:rPr>
        <w:t>co-immunofluorescence images of RyR2 (magenta) and the membrane and transverse-axial tubule (TAT) marker caveolin-3 (CAV3, green) in WT myocytes of the rem</w:t>
      </w:r>
      <w:r w:rsidR="009F1936">
        <w:rPr>
          <w:sz w:val="20"/>
          <w:lang w:val="en-GB"/>
        </w:rPr>
        <w:t>ote (RZ) and border zone (BZ) 1-</w:t>
      </w:r>
      <w:r w:rsidRPr="005F56F4">
        <w:rPr>
          <w:sz w:val="20"/>
          <w:lang w:val="en-GB"/>
        </w:rPr>
        <w:t xml:space="preserve">week post-MI. White boxes highlight regions magnified below. </w:t>
      </w:r>
      <w:r w:rsidRPr="005F56F4">
        <w:rPr>
          <w:bCs/>
          <w:sz w:val="20"/>
          <w:lang w:val="en-GB"/>
        </w:rPr>
        <w:t>Scale bar 10 µm (cell overviews), and 1µm (magnifications).</w:t>
      </w:r>
      <w:r w:rsidR="00592A3D">
        <w:rPr>
          <w:bCs/>
          <w:sz w:val="20"/>
          <w:lang w:val="en-GB"/>
        </w:rPr>
        <w:t xml:space="preserve"> C, Dysferlin cluster size quantification in myocytes of LV tissue from human </w:t>
      </w:r>
      <w:r w:rsidR="00592A3D" w:rsidRPr="00E25F44">
        <w:rPr>
          <w:bCs/>
          <w:sz w:val="20"/>
          <w:lang w:val="en-GB"/>
        </w:rPr>
        <w:t>non-failing donor heart</w:t>
      </w:r>
      <w:r w:rsidR="00592A3D">
        <w:rPr>
          <w:bCs/>
          <w:sz w:val="20"/>
          <w:lang w:val="en-GB"/>
        </w:rPr>
        <w:t>s</w:t>
      </w:r>
      <w:r w:rsidR="00592A3D" w:rsidRPr="00E25F44">
        <w:rPr>
          <w:bCs/>
          <w:sz w:val="20"/>
          <w:lang w:val="en-GB"/>
        </w:rPr>
        <w:t xml:space="preserve"> and </w:t>
      </w:r>
      <w:r w:rsidR="00592A3D">
        <w:rPr>
          <w:bCs/>
          <w:sz w:val="20"/>
          <w:lang w:val="en-GB"/>
        </w:rPr>
        <w:t>p</w:t>
      </w:r>
      <w:r w:rsidR="00592A3D" w:rsidRPr="00E25F44">
        <w:rPr>
          <w:bCs/>
          <w:sz w:val="20"/>
          <w:lang w:val="en-GB"/>
        </w:rPr>
        <w:t>atient</w:t>
      </w:r>
      <w:r w:rsidR="00592A3D">
        <w:rPr>
          <w:bCs/>
          <w:sz w:val="20"/>
          <w:lang w:val="en-GB"/>
        </w:rPr>
        <w:t>s</w:t>
      </w:r>
      <w:r w:rsidR="00592A3D" w:rsidRPr="00E25F44">
        <w:rPr>
          <w:bCs/>
          <w:sz w:val="20"/>
          <w:lang w:val="en-GB"/>
        </w:rPr>
        <w:t xml:space="preserve"> presented with ischemic cardiomyopathy (CM)</w:t>
      </w:r>
      <w:r w:rsidR="00592A3D">
        <w:rPr>
          <w:bCs/>
          <w:sz w:val="20"/>
          <w:lang w:val="en-GB"/>
        </w:rPr>
        <w:t xml:space="preserve">, corresponding to </w:t>
      </w:r>
      <w:r w:rsidR="00592A3D" w:rsidRPr="00115C80">
        <w:rPr>
          <w:bCs/>
          <w:iCs/>
          <w:color w:val="0070C0"/>
          <w:sz w:val="20"/>
          <w:lang w:val="en-GB"/>
        </w:rPr>
        <w:t xml:space="preserve">Figure </w:t>
      </w:r>
      <w:r w:rsidR="00592A3D">
        <w:rPr>
          <w:bCs/>
          <w:iCs/>
          <w:color w:val="0070C0"/>
          <w:sz w:val="20"/>
          <w:lang w:val="en-GB"/>
        </w:rPr>
        <w:t>4L</w:t>
      </w:r>
      <w:r w:rsidR="00592A3D">
        <w:rPr>
          <w:bCs/>
          <w:sz w:val="20"/>
          <w:lang w:val="en-GB"/>
        </w:rPr>
        <w:t xml:space="preserve">. </w:t>
      </w:r>
      <w:r w:rsidR="00592A3D" w:rsidRPr="005F56F4">
        <w:rPr>
          <w:bCs/>
          <w:i/>
          <w:sz w:val="20"/>
          <w:lang w:val="en-GB"/>
        </w:rPr>
        <w:t>n</w:t>
      </w:r>
      <w:r w:rsidR="00592A3D" w:rsidRPr="005F56F4">
        <w:rPr>
          <w:bCs/>
          <w:sz w:val="20"/>
          <w:lang w:val="en-GB"/>
        </w:rPr>
        <w:t>=</w:t>
      </w:r>
      <w:r w:rsidR="00592A3D">
        <w:rPr>
          <w:bCs/>
          <w:sz w:val="20"/>
          <w:lang w:val="en-GB"/>
        </w:rPr>
        <w:t xml:space="preserve">3 non-failing vs 3 ischemic CM patients. </w:t>
      </w:r>
      <w:r w:rsidR="00592A3D">
        <w:rPr>
          <w:sz w:val="20"/>
          <w:lang w:val="en-GB"/>
        </w:rPr>
        <w:t>U</w:t>
      </w:r>
      <w:r w:rsidR="00592A3D" w:rsidRPr="00E25F44">
        <w:rPr>
          <w:sz w:val="20"/>
          <w:lang w:val="en-GB"/>
        </w:rPr>
        <w:t xml:space="preserve">npaired Welch </w:t>
      </w:r>
      <w:r w:rsidR="00592A3D" w:rsidRPr="00E25F44">
        <w:rPr>
          <w:i/>
          <w:sz w:val="20"/>
          <w:lang w:val="en-GB"/>
        </w:rPr>
        <w:t>t</w:t>
      </w:r>
      <w:r w:rsidR="00592A3D" w:rsidRPr="00E25F44">
        <w:rPr>
          <w:sz w:val="20"/>
          <w:lang w:val="en-GB"/>
        </w:rPr>
        <w:t xml:space="preserve"> test</w:t>
      </w:r>
      <w:r w:rsidR="00592A3D">
        <w:rPr>
          <w:sz w:val="20"/>
          <w:lang w:val="en-GB"/>
        </w:rPr>
        <w:t>.</w:t>
      </w:r>
    </w:p>
    <w:p w14:paraId="3E52C48F" w14:textId="6443D18C" w:rsidR="00C75B12" w:rsidRPr="005F56F4" w:rsidRDefault="006A35FC" w:rsidP="00855E1B">
      <w:pPr>
        <w:rPr>
          <w:lang w:val="en-GB"/>
        </w:rPr>
      </w:pPr>
      <w:r w:rsidRPr="005F56F4">
        <w:rPr>
          <w:noProof/>
          <w:lang w:val="de-DE" w:eastAsia="de-DE"/>
        </w:rPr>
        <w:lastRenderedPageBreak/>
        <w:drawing>
          <wp:inline distT="0" distB="0" distL="0" distR="0" wp14:anchorId="18CAE0A6" wp14:editId="54DA343E">
            <wp:extent cx="5683568" cy="6315075"/>
            <wp:effectExtent l="0" t="0" r="0" b="0"/>
            <wp:docPr id="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687475" cy="6319416"/>
                    </a:xfrm>
                    <a:prstGeom prst="rect">
                      <a:avLst/>
                    </a:prstGeom>
                  </pic:spPr>
                </pic:pic>
              </a:graphicData>
            </a:graphic>
          </wp:inline>
        </w:drawing>
      </w:r>
    </w:p>
    <w:p w14:paraId="0E50209F" w14:textId="10327D2F" w:rsidR="00C75B12" w:rsidRPr="005F56F4" w:rsidRDefault="00C75B12" w:rsidP="00C75B12">
      <w:pPr>
        <w:pStyle w:val="berschrift1"/>
        <w:rPr>
          <w:rFonts w:eastAsia="+mn-ea"/>
          <w:sz w:val="20"/>
          <w:szCs w:val="20"/>
          <w:lang w:val="en-GB"/>
        </w:rPr>
      </w:pPr>
      <w:r w:rsidRPr="005F56F4">
        <w:rPr>
          <w:rFonts w:eastAsia="+mn-ea"/>
          <w:sz w:val="20"/>
          <w:szCs w:val="20"/>
          <w:lang w:val="en-GB"/>
        </w:rPr>
        <w:t xml:space="preserve">Supplementary Figure </w:t>
      </w:r>
      <w:r w:rsidR="00562E3B">
        <w:rPr>
          <w:rFonts w:eastAsia="+mn-ea"/>
          <w:sz w:val="20"/>
          <w:szCs w:val="20"/>
          <w:lang w:val="en-GB"/>
        </w:rPr>
        <w:t>1</w:t>
      </w:r>
      <w:r w:rsidR="0045465C">
        <w:rPr>
          <w:rFonts w:eastAsia="+mn-ea"/>
          <w:sz w:val="20"/>
          <w:szCs w:val="20"/>
          <w:lang w:val="en-GB"/>
        </w:rPr>
        <w:t>1</w:t>
      </w:r>
      <w:r w:rsidR="00475262" w:rsidRPr="005F56F4">
        <w:rPr>
          <w:rFonts w:eastAsia="+mn-ea"/>
          <w:sz w:val="20"/>
          <w:szCs w:val="20"/>
          <w:lang w:val="en-GB"/>
        </w:rPr>
        <w:t xml:space="preserve">. </w:t>
      </w:r>
      <w:r w:rsidR="00450671" w:rsidRPr="005F56F4">
        <w:rPr>
          <w:rFonts w:eastAsia="+mn-ea"/>
          <w:sz w:val="20"/>
          <w:szCs w:val="20"/>
          <w:lang w:val="en-GB"/>
        </w:rPr>
        <w:t>PathfindR analysis o</w:t>
      </w:r>
      <w:r w:rsidR="001B1765" w:rsidRPr="005F56F4">
        <w:rPr>
          <w:rFonts w:eastAsia="+mn-ea"/>
          <w:sz w:val="20"/>
          <w:szCs w:val="20"/>
          <w:lang w:val="en-GB"/>
        </w:rPr>
        <w:t>f KEGG pathways of the anti-d</w:t>
      </w:r>
      <w:r w:rsidR="00450671" w:rsidRPr="005F56F4">
        <w:rPr>
          <w:rFonts w:eastAsia="+mn-ea"/>
          <w:sz w:val="20"/>
          <w:szCs w:val="20"/>
          <w:lang w:val="en-GB"/>
        </w:rPr>
        <w:t xml:space="preserve">ysferlin </w:t>
      </w:r>
      <w:r w:rsidR="009438CC" w:rsidRPr="005F56F4">
        <w:rPr>
          <w:rFonts w:eastAsia="+mn-ea"/>
          <w:sz w:val="20"/>
          <w:szCs w:val="20"/>
          <w:lang w:val="en-GB"/>
        </w:rPr>
        <w:t>c</w:t>
      </w:r>
      <w:r w:rsidR="00475262" w:rsidRPr="005F56F4">
        <w:rPr>
          <w:rFonts w:eastAsia="+mn-ea"/>
          <w:sz w:val="20"/>
          <w:szCs w:val="20"/>
          <w:lang w:val="en-GB"/>
        </w:rPr>
        <w:t>o</w:t>
      </w:r>
      <w:r w:rsidR="00450671" w:rsidRPr="005F56F4">
        <w:rPr>
          <w:rFonts w:eastAsia="+mn-ea"/>
          <w:sz w:val="20"/>
          <w:szCs w:val="20"/>
          <w:lang w:val="en-GB"/>
        </w:rPr>
        <w:t>-</w:t>
      </w:r>
      <w:r w:rsidR="00475262" w:rsidRPr="005F56F4">
        <w:rPr>
          <w:rFonts w:eastAsia="+mn-ea"/>
          <w:sz w:val="20"/>
          <w:szCs w:val="20"/>
          <w:lang w:val="en-GB"/>
        </w:rPr>
        <w:t>immunoprecipitation</w:t>
      </w:r>
      <w:r w:rsidR="00450671" w:rsidRPr="005F56F4">
        <w:rPr>
          <w:rFonts w:eastAsia="+mn-ea"/>
          <w:sz w:val="20"/>
          <w:szCs w:val="20"/>
          <w:lang w:val="en-GB"/>
        </w:rPr>
        <w:t xml:space="preserve"> </w:t>
      </w:r>
      <w:r w:rsidR="001B1765" w:rsidRPr="005F56F4">
        <w:rPr>
          <w:rFonts w:eastAsia="+mn-ea"/>
          <w:sz w:val="20"/>
          <w:szCs w:val="20"/>
          <w:lang w:val="en-GB"/>
        </w:rPr>
        <w:t xml:space="preserve">from left-ventricular myocardial lysates </w:t>
      </w:r>
      <w:r w:rsidR="00450671" w:rsidRPr="005F56F4">
        <w:rPr>
          <w:rFonts w:eastAsia="+mn-ea"/>
          <w:sz w:val="20"/>
          <w:szCs w:val="20"/>
          <w:lang w:val="en-GB"/>
        </w:rPr>
        <w:t>compared with unspecific IgG control</w:t>
      </w:r>
      <w:r w:rsidR="001B1765" w:rsidRPr="005F56F4">
        <w:rPr>
          <w:rFonts w:eastAsia="+mn-ea"/>
          <w:sz w:val="20"/>
          <w:szCs w:val="20"/>
          <w:lang w:val="en-GB"/>
        </w:rPr>
        <w:t>.</w:t>
      </w:r>
    </w:p>
    <w:p w14:paraId="33001D6C" w14:textId="2A35CBE1" w:rsidR="00C75B12" w:rsidRPr="005F56F4" w:rsidRDefault="001B1765" w:rsidP="00C75B12">
      <w:pPr>
        <w:rPr>
          <w:sz w:val="20"/>
          <w:lang w:val="en-GB"/>
        </w:rPr>
      </w:pPr>
      <w:r w:rsidRPr="005F56F4">
        <w:rPr>
          <w:sz w:val="20"/>
          <w:lang w:val="en-GB"/>
        </w:rPr>
        <w:t xml:space="preserve">Top 50 </w:t>
      </w:r>
      <w:r w:rsidR="00D80380" w:rsidRPr="005F56F4">
        <w:rPr>
          <w:sz w:val="20"/>
          <w:lang w:val="en-GB"/>
        </w:rPr>
        <w:t xml:space="preserve">out of </w:t>
      </w:r>
      <w:r w:rsidR="006D2613" w:rsidRPr="005F56F4">
        <w:rPr>
          <w:sz w:val="20"/>
          <w:lang w:val="en-GB"/>
        </w:rPr>
        <w:t>135</w:t>
      </w:r>
      <w:r w:rsidR="00D80380" w:rsidRPr="005F56F4">
        <w:rPr>
          <w:sz w:val="20"/>
          <w:lang w:val="en-GB"/>
        </w:rPr>
        <w:t xml:space="preserve"> </w:t>
      </w:r>
      <w:r w:rsidRPr="005F56F4">
        <w:rPr>
          <w:sz w:val="20"/>
          <w:lang w:val="en-GB"/>
        </w:rPr>
        <w:t xml:space="preserve">enriched KEGG pathways, ranked by </w:t>
      </w:r>
      <w:r w:rsidRPr="005F56F4">
        <w:rPr>
          <w:i/>
          <w:sz w:val="20"/>
          <w:lang w:val="en-GB"/>
        </w:rPr>
        <w:t>P</w:t>
      </w:r>
      <w:r w:rsidRPr="005F56F4">
        <w:rPr>
          <w:sz w:val="20"/>
          <w:lang w:val="en-GB"/>
        </w:rPr>
        <w:t xml:space="preserve"> value (most significantly enriched pathway at the top), comparing anti-dysferlin co-immunoprecipitation from wild-type (WT) </w:t>
      </w:r>
      <w:r w:rsidR="005710B6" w:rsidRPr="005F56F4">
        <w:rPr>
          <w:sz w:val="20"/>
          <w:lang w:val="en-GB"/>
        </w:rPr>
        <w:t xml:space="preserve">LV myocardial lysates </w:t>
      </w:r>
      <w:r w:rsidRPr="005F56F4">
        <w:rPr>
          <w:sz w:val="20"/>
          <w:lang w:val="en-GB"/>
        </w:rPr>
        <w:t xml:space="preserve">with unspecific IgG control, using PathfindR analysis. The heatmap shows pathway enrichment scores: Each row represents a KEGG pathway, and the blue-to-red </w:t>
      </w:r>
      <w:r w:rsidR="00F87EB4" w:rsidRPr="005F56F4">
        <w:rPr>
          <w:sz w:val="20"/>
          <w:lang w:val="en-GB"/>
        </w:rPr>
        <w:t>colour</w:t>
      </w:r>
      <w:r w:rsidRPr="005F56F4">
        <w:rPr>
          <w:sz w:val="20"/>
          <w:lang w:val="en-GB"/>
        </w:rPr>
        <w:t xml:space="preserve"> scale reflects the relative enrichment between anti-dysferlin and unspecific IgG. </w:t>
      </w:r>
      <w:r w:rsidRPr="005F56F4">
        <w:rPr>
          <w:i/>
          <w:sz w:val="20"/>
          <w:lang w:val="en-GB"/>
        </w:rPr>
        <w:t>n</w:t>
      </w:r>
      <w:r w:rsidRPr="005F56F4">
        <w:rPr>
          <w:sz w:val="20"/>
          <w:lang w:val="en-GB"/>
        </w:rPr>
        <w:t xml:space="preserve">=3 mice per group with 2 technical replicates each. </w:t>
      </w:r>
      <w:r w:rsidR="00C75B12" w:rsidRPr="005F56F4">
        <w:rPr>
          <w:sz w:val="20"/>
          <w:lang w:val="en-GB"/>
        </w:rPr>
        <w:br w:type="page"/>
      </w:r>
    </w:p>
    <w:p w14:paraId="7EB7B875" w14:textId="5B3EBA16" w:rsidR="00C75B12" w:rsidRPr="005F56F4" w:rsidRDefault="006A35FC" w:rsidP="00855E1B">
      <w:pPr>
        <w:rPr>
          <w:lang w:val="en-GB"/>
        </w:rPr>
      </w:pPr>
      <w:r w:rsidRPr="005F56F4">
        <w:rPr>
          <w:noProof/>
          <w:lang w:val="de-DE" w:eastAsia="de-DE"/>
        </w:rPr>
        <w:lastRenderedPageBreak/>
        <w:drawing>
          <wp:inline distT="0" distB="0" distL="0" distR="0" wp14:anchorId="1075C83E" wp14:editId="29C3BB88">
            <wp:extent cx="5212080" cy="5791200"/>
            <wp:effectExtent l="0" t="0" r="7620" b="0"/>
            <wp:docPr id="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212970" cy="5792189"/>
                    </a:xfrm>
                    <a:prstGeom prst="rect">
                      <a:avLst/>
                    </a:prstGeom>
                  </pic:spPr>
                </pic:pic>
              </a:graphicData>
            </a:graphic>
          </wp:inline>
        </w:drawing>
      </w:r>
    </w:p>
    <w:p w14:paraId="1F249C00" w14:textId="20BCBA68" w:rsidR="00C75B12" w:rsidRPr="005F56F4" w:rsidRDefault="00C75B12" w:rsidP="00C75B12">
      <w:pPr>
        <w:pStyle w:val="berschrift1"/>
        <w:rPr>
          <w:sz w:val="20"/>
          <w:szCs w:val="20"/>
          <w:highlight w:val="yellow"/>
          <w:lang w:val="en-GB"/>
        </w:rPr>
      </w:pPr>
      <w:r w:rsidRPr="005F56F4">
        <w:rPr>
          <w:rFonts w:eastAsia="+mn-ea"/>
          <w:sz w:val="20"/>
          <w:szCs w:val="20"/>
          <w:lang w:val="en-GB"/>
        </w:rPr>
        <w:t xml:space="preserve">Supplementary Figure </w:t>
      </w:r>
      <w:r w:rsidR="006C7AD5" w:rsidRPr="005F56F4">
        <w:rPr>
          <w:rFonts w:eastAsia="+mn-ea"/>
          <w:sz w:val="20"/>
          <w:szCs w:val="20"/>
          <w:lang w:val="en-GB"/>
        </w:rPr>
        <w:t>1</w:t>
      </w:r>
      <w:r w:rsidR="0045465C">
        <w:rPr>
          <w:rFonts w:eastAsia="+mn-ea"/>
          <w:sz w:val="20"/>
          <w:szCs w:val="20"/>
          <w:lang w:val="en-GB"/>
        </w:rPr>
        <w:t>2</w:t>
      </w:r>
      <w:r w:rsidRPr="005F56F4">
        <w:rPr>
          <w:rFonts w:eastAsia="+mn-ea"/>
          <w:sz w:val="20"/>
          <w:szCs w:val="20"/>
          <w:lang w:val="en-GB"/>
        </w:rPr>
        <w:t xml:space="preserve">. </w:t>
      </w:r>
      <w:r w:rsidR="001B1765" w:rsidRPr="005F56F4">
        <w:rPr>
          <w:rFonts w:eastAsia="+mn-ea"/>
          <w:sz w:val="20"/>
          <w:szCs w:val="20"/>
          <w:lang w:val="en-GB"/>
        </w:rPr>
        <w:t>PathfindR analysis of KEGG pathways of the anti-dysferlin co-immunoprecipitation from wildtype vs. dysferlin-knockout left-ventricular myocardial lysates.</w:t>
      </w:r>
    </w:p>
    <w:p w14:paraId="5A817953" w14:textId="0DF986E6" w:rsidR="00C75B12" w:rsidRPr="005F56F4" w:rsidRDefault="005710B6" w:rsidP="00C75B12">
      <w:pPr>
        <w:rPr>
          <w:sz w:val="20"/>
          <w:lang w:val="en-GB"/>
        </w:rPr>
      </w:pPr>
      <w:r w:rsidRPr="005F56F4">
        <w:rPr>
          <w:sz w:val="20"/>
          <w:lang w:val="en-GB"/>
        </w:rPr>
        <w:t xml:space="preserve">Top 50 </w:t>
      </w:r>
      <w:r w:rsidR="00D80380" w:rsidRPr="005F56F4">
        <w:rPr>
          <w:sz w:val="20"/>
          <w:lang w:val="en-GB"/>
        </w:rPr>
        <w:t xml:space="preserve">out of </w:t>
      </w:r>
      <w:r w:rsidR="006D2613" w:rsidRPr="005F56F4">
        <w:rPr>
          <w:sz w:val="20"/>
          <w:lang w:val="en-GB"/>
        </w:rPr>
        <w:t>145</w:t>
      </w:r>
      <w:r w:rsidR="00D80380" w:rsidRPr="005F56F4">
        <w:rPr>
          <w:sz w:val="20"/>
          <w:lang w:val="en-GB"/>
        </w:rPr>
        <w:t xml:space="preserve"> </w:t>
      </w:r>
      <w:r w:rsidRPr="005F56F4">
        <w:rPr>
          <w:sz w:val="20"/>
          <w:lang w:val="en-GB"/>
        </w:rPr>
        <w:t xml:space="preserve">enriched KEGG pathways, ranked by </w:t>
      </w:r>
      <w:r w:rsidRPr="005F56F4">
        <w:rPr>
          <w:i/>
          <w:sz w:val="20"/>
          <w:lang w:val="en-GB"/>
        </w:rPr>
        <w:t>P</w:t>
      </w:r>
      <w:r w:rsidRPr="005F56F4">
        <w:rPr>
          <w:sz w:val="20"/>
          <w:lang w:val="en-GB"/>
        </w:rPr>
        <w:t xml:space="preserve"> value (most significantly enriched pathway at the top), comparing anti-dysferlin co-immunoprecipitation from wild-type (WT) vs dysferlin-knockout (KO) LV myocardial lysates, using PathfindR analysis. The heatmap shows pathway enrichment scores: Each row represents a KEGG pathway, and the blue-to-red </w:t>
      </w:r>
      <w:r w:rsidR="00F87EB4" w:rsidRPr="005F56F4">
        <w:rPr>
          <w:sz w:val="20"/>
          <w:lang w:val="en-GB"/>
        </w:rPr>
        <w:t>colour</w:t>
      </w:r>
      <w:r w:rsidRPr="005F56F4">
        <w:rPr>
          <w:sz w:val="20"/>
          <w:lang w:val="en-GB"/>
        </w:rPr>
        <w:t xml:space="preserve"> scale reflects the relative enrichment between </w:t>
      </w:r>
      <w:r w:rsidR="00C37B48" w:rsidRPr="005F56F4">
        <w:rPr>
          <w:sz w:val="20"/>
          <w:lang w:val="en-GB"/>
        </w:rPr>
        <w:t>WT and KO</w:t>
      </w:r>
      <w:r w:rsidRPr="005F56F4">
        <w:rPr>
          <w:sz w:val="20"/>
          <w:lang w:val="en-GB"/>
        </w:rPr>
        <w:t xml:space="preserve">. </w:t>
      </w:r>
      <w:r w:rsidRPr="005F56F4">
        <w:rPr>
          <w:i/>
          <w:sz w:val="20"/>
          <w:lang w:val="en-GB"/>
        </w:rPr>
        <w:t>n</w:t>
      </w:r>
      <w:r w:rsidRPr="005F56F4">
        <w:rPr>
          <w:sz w:val="20"/>
          <w:lang w:val="en-GB"/>
        </w:rPr>
        <w:t xml:space="preserve">=3 mice per group with 2 technical replicates each. </w:t>
      </w:r>
      <w:r w:rsidR="00C75B12" w:rsidRPr="005F56F4">
        <w:rPr>
          <w:sz w:val="20"/>
          <w:lang w:val="en-GB"/>
        </w:rPr>
        <w:br w:type="page"/>
      </w:r>
    </w:p>
    <w:p w14:paraId="568C29A0" w14:textId="501C2527" w:rsidR="00C75B12" w:rsidRPr="005F56F4" w:rsidRDefault="006A35FC" w:rsidP="00855E1B">
      <w:pPr>
        <w:rPr>
          <w:lang w:val="en-GB"/>
        </w:rPr>
      </w:pPr>
      <w:r w:rsidRPr="005F56F4">
        <w:rPr>
          <w:noProof/>
          <w:lang w:val="de-DE" w:eastAsia="de-DE"/>
        </w:rPr>
        <w:lastRenderedPageBreak/>
        <w:drawing>
          <wp:inline distT="0" distB="0" distL="0" distR="0" wp14:anchorId="62CA2002" wp14:editId="53D5750F">
            <wp:extent cx="5546408" cy="6162675"/>
            <wp:effectExtent l="0" t="0" r="0" b="0"/>
            <wp:docPr id="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548285" cy="6164761"/>
                    </a:xfrm>
                    <a:prstGeom prst="rect">
                      <a:avLst/>
                    </a:prstGeom>
                  </pic:spPr>
                </pic:pic>
              </a:graphicData>
            </a:graphic>
          </wp:inline>
        </w:drawing>
      </w:r>
    </w:p>
    <w:p w14:paraId="1F8F89DD" w14:textId="77377EB2" w:rsidR="00CE57C1" w:rsidRPr="005F56F4" w:rsidRDefault="00C75B12" w:rsidP="00CE57C1">
      <w:pPr>
        <w:pStyle w:val="berschrift1"/>
        <w:rPr>
          <w:sz w:val="20"/>
          <w:szCs w:val="20"/>
          <w:highlight w:val="yellow"/>
          <w:lang w:val="en-GB"/>
        </w:rPr>
      </w:pPr>
      <w:r w:rsidRPr="005F56F4">
        <w:rPr>
          <w:rFonts w:eastAsia="+mn-ea"/>
          <w:sz w:val="20"/>
          <w:szCs w:val="20"/>
          <w:lang w:val="en-GB"/>
        </w:rPr>
        <w:t>Supplementary Figure 1</w:t>
      </w:r>
      <w:r w:rsidR="0045465C">
        <w:rPr>
          <w:rFonts w:eastAsia="+mn-ea"/>
          <w:sz w:val="20"/>
          <w:szCs w:val="20"/>
          <w:lang w:val="en-GB"/>
        </w:rPr>
        <w:t>3</w:t>
      </w:r>
      <w:r w:rsidRPr="005F56F4">
        <w:rPr>
          <w:rFonts w:eastAsia="+mn-ea"/>
          <w:sz w:val="20"/>
          <w:szCs w:val="20"/>
          <w:lang w:val="en-GB"/>
        </w:rPr>
        <w:t xml:space="preserve">. </w:t>
      </w:r>
      <w:r w:rsidR="005710B6" w:rsidRPr="005F56F4">
        <w:rPr>
          <w:rFonts w:eastAsia="+mn-ea"/>
          <w:sz w:val="20"/>
          <w:szCs w:val="20"/>
          <w:lang w:val="en-GB"/>
        </w:rPr>
        <w:t>PathfindR analysis of KEGG pathways of the anti-dysferlin co-immunoprecipitation from wildtype vs. dysferlin-knockout left-ventricular myocardial lysates in presence of 1 mM [Ca</w:t>
      </w:r>
      <w:r w:rsidR="005710B6" w:rsidRPr="005F56F4">
        <w:rPr>
          <w:rFonts w:eastAsia="+mn-ea"/>
          <w:sz w:val="20"/>
          <w:szCs w:val="20"/>
          <w:vertAlign w:val="superscript"/>
          <w:lang w:val="en-GB"/>
        </w:rPr>
        <w:t>2+</w:t>
      </w:r>
      <w:r w:rsidR="005710B6" w:rsidRPr="005F56F4">
        <w:rPr>
          <w:rFonts w:eastAsia="+mn-ea"/>
          <w:sz w:val="20"/>
          <w:szCs w:val="20"/>
          <w:lang w:val="en-GB"/>
        </w:rPr>
        <w:t>].</w:t>
      </w:r>
    </w:p>
    <w:p w14:paraId="012572D0" w14:textId="7B616BDC" w:rsidR="00C75B12" w:rsidRPr="005F56F4" w:rsidRDefault="005710B6" w:rsidP="00CE57C1">
      <w:pPr>
        <w:rPr>
          <w:sz w:val="20"/>
          <w:lang w:val="en-GB"/>
        </w:rPr>
      </w:pPr>
      <w:r w:rsidRPr="005F56F4">
        <w:rPr>
          <w:sz w:val="20"/>
          <w:lang w:val="en-GB"/>
        </w:rPr>
        <w:t xml:space="preserve">Top 50 </w:t>
      </w:r>
      <w:r w:rsidR="00D80380" w:rsidRPr="005F56F4">
        <w:rPr>
          <w:sz w:val="20"/>
          <w:lang w:val="en-GB"/>
        </w:rPr>
        <w:t xml:space="preserve">out of </w:t>
      </w:r>
      <w:r w:rsidR="006D2613" w:rsidRPr="005F56F4">
        <w:rPr>
          <w:sz w:val="20"/>
          <w:lang w:val="en-GB"/>
        </w:rPr>
        <w:t>139</w:t>
      </w:r>
      <w:r w:rsidR="00D80380" w:rsidRPr="005F56F4">
        <w:rPr>
          <w:sz w:val="20"/>
          <w:lang w:val="en-GB"/>
        </w:rPr>
        <w:t xml:space="preserve"> </w:t>
      </w:r>
      <w:r w:rsidRPr="005F56F4">
        <w:rPr>
          <w:sz w:val="20"/>
          <w:lang w:val="en-GB"/>
        </w:rPr>
        <w:t xml:space="preserve">enriched KEGG pathways, ranked by </w:t>
      </w:r>
      <w:r w:rsidRPr="005F56F4">
        <w:rPr>
          <w:i/>
          <w:sz w:val="20"/>
          <w:lang w:val="en-GB"/>
        </w:rPr>
        <w:t>P</w:t>
      </w:r>
      <w:r w:rsidRPr="005F56F4">
        <w:rPr>
          <w:sz w:val="20"/>
          <w:lang w:val="en-GB"/>
        </w:rPr>
        <w:t xml:space="preserve"> value (most significantly enriched pathway at the top), comparing anti-dysferlin co-immunoprecipitation from wild-type (WT) vs dysferlin-knockout (KO) LV myocardial lysates in </w:t>
      </w:r>
      <w:r w:rsidRPr="005F56F4">
        <w:rPr>
          <w:rFonts w:eastAsia="+mn-ea"/>
          <w:sz w:val="20"/>
          <w:lang w:val="en-GB"/>
        </w:rPr>
        <w:t>presence of 1 mM [Ca</w:t>
      </w:r>
      <w:r w:rsidRPr="005F56F4">
        <w:rPr>
          <w:rFonts w:eastAsia="+mn-ea"/>
          <w:sz w:val="20"/>
          <w:vertAlign w:val="superscript"/>
          <w:lang w:val="en-GB"/>
        </w:rPr>
        <w:t>2+</w:t>
      </w:r>
      <w:r w:rsidRPr="005F56F4">
        <w:rPr>
          <w:rFonts w:eastAsia="+mn-ea"/>
          <w:sz w:val="20"/>
          <w:lang w:val="en-GB"/>
        </w:rPr>
        <w:t>]</w:t>
      </w:r>
      <w:r w:rsidRPr="005F56F4">
        <w:rPr>
          <w:sz w:val="20"/>
          <w:lang w:val="en-GB"/>
        </w:rPr>
        <w:t xml:space="preserve">, using PathfindR analysis. The heatmap shows pathway enrichment scores: Each row represents a KEGG pathway, and the blue-to-red </w:t>
      </w:r>
      <w:r w:rsidR="00F87EB4" w:rsidRPr="005F56F4">
        <w:rPr>
          <w:sz w:val="20"/>
          <w:lang w:val="en-GB"/>
        </w:rPr>
        <w:t>colour</w:t>
      </w:r>
      <w:r w:rsidRPr="005F56F4">
        <w:rPr>
          <w:sz w:val="20"/>
          <w:lang w:val="en-GB"/>
        </w:rPr>
        <w:t xml:space="preserve"> scale reflects the relative enrichment between </w:t>
      </w:r>
      <w:r w:rsidR="00C37B48" w:rsidRPr="005F56F4">
        <w:rPr>
          <w:sz w:val="20"/>
          <w:lang w:val="en-GB"/>
        </w:rPr>
        <w:t>WT and KO</w:t>
      </w:r>
      <w:r w:rsidRPr="005F56F4">
        <w:rPr>
          <w:sz w:val="20"/>
          <w:lang w:val="en-GB"/>
        </w:rPr>
        <w:t xml:space="preserve">. </w:t>
      </w:r>
      <w:r w:rsidRPr="005F56F4">
        <w:rPr>
          <w:i/>
          <w:sz w:val="20"/>
          <w:lang w:val="en-GB"/>
        </w:rPr>
        <w:t>n</w:t>
      </w:r>
      <w:r w:rsidRPr="005F56F4">
        <w:rPr>
          <w:sz w:val="20"/>
          <w:lang w:val="en-GB"/>
        </w:rPr>
        <w:t xml:space="preserve">=3 mice per group with 2 technical replicates each. </w:t>
      </w:r>
      <w:r w:rsidR="00C75B12" w:rsidRPr="005F56F4">
        <w:rPr>
          <w:sz w:val="20"/>
          <w:lang w:val="en-GB"/>
        </w:rPr>
        <w:br w:type="page"/>
      </w:r>
    </w:p>
    <w:p w14:paraId="371A0654" w14:textId="061D9F18" w:rsidR="006A35FC" w:rsidRPr="005F56F4" w:rsidRDefault="006A35FC" w:rsidP="00855E1B">
      <w:pPr>
        <w:rPr>
          <w:lang w:val="en-GB"/>
        </w:rPr>
      </w:pPr>
      <w:r w:rsidRPr="005F56F4">
        <w:rPr>
          <w:noProof/>
          <w:lang w:val="de-DE" w:eastAsia="de-DE"/>
        </w:rPr>
        <w:lastRenderedPageBreak/>
        <w:drawing>
          <wp:inline distT="0" distB="0" distL="0" distR="0" wp14:anchorId="2A0D0D42" wp14:editId="1544A93F">
            <wp:extent cx="5810250" cy="4115435"/>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0250" cy="4115435"/>
                    </a:xfrm>
                    <a:prstGeom prst="rect">
                      <a:avLst/>
                    </a:prstGeom>
                    <a:noFill/>
                  </pic:spPr>
                </pic:pic>
              </a:graphicData>
            </a:graphic>
          </wp:inline>
        </w:drawing>
      </w:r>
    </w:p>
    <w:p w14:paraId="075F0F9B" w14:textId="70FC9437" w:rsidR="00D80380" w:rsidRPr="005F56F4" w:rsidRDefault="006A35FC" w:rsidP="00D80380">
      <w:pPr>
        <w:pStyle w:val="berschrift1"/>
        <w:rPr>
          <w:sz w:val="20"/>
          <w:szCs w:val="20"/>
          <w:highlight w:val="yellow"/>
          <w:lang w:val="en-GB"/>
        </w:rPr>
      </w:pPr>
      <w:r w:rsidRPr="005F56F4">
        <w:rPr>
          <w:rFonts w:eastAsia="+mn-ea"/>
          <w:sz w:val="20"/>
          <w:szCs w:val="20"/>
          <w:lang w:val="en-GB"/>
        </w:rPr>
        <w:t>Supplementary Figure 1</w:t>
      </w:r>
      <w:r w:rsidR="0045465C">
        <w:rPr>
          <w:rFonts w:eastAsia="+mn-ea"/>
          <w:sz w:val="20"/>
          <w:szCs w:val="20"/>
          <w:lang w:val="en-GB"/>
        </w:rPr>
        <w:t>4</w:t>
      </w:r>
      <w:r w:rsidR="00562E3B">
        <w:rPr>
          <w:rFonts w:eastAsia="+mn-ea"/>
          <w:sz w:val="20"/>
          <w:szCs w:val="20"/>
          <w:lang w:val="en-GB"/>
        </w:rPr>
        <w:t>.</w:t>
      </w:r>
      <w:r w:rsidRPr="005F56F4">
        <w:rPr>
          <w:rFonts w:eastAsia="+mn-ea"/>
          <w:sz w:val="20"/>
          <w:szCs w:val="20"/>
          <w:lang w:val="en-GB"/>
        </w:rPr>
        <w:t xml:space="preserve"> </w:t>
      </w:r>
      <w:r w:rsidR="00D80380" w:rsidRPr="005F56F4">
        <w:rPr>
          <w:rFonts w:eastAsia="+mn-ea"/>
          <w:sz w:val="20"/>
          <w:szCs w:val="20"/>
          <w:lang w:val="en-GB"/>
        </w:rPr>
        <w:t>PathfindR term-gene graph of KEGG pathways of the anti-dysferlin co-immunoprecipitation from wildtype vs. dysferlin-knockout left-ventricular myocardial lysates.</w:t>
      </w:r>
    </w:p>
    <w:p w14:paraId="356F480D" w14:textId="12CA8358" w:rsidR="006A35FC" w:rsidRPr="005F56F4" w:rsidRDefault="00BD1327" w:rsidP="00DE4BF9">
      <w:pPr>
        <w:rPr>
          <w:sz w:val="20"/>
          <w:lang w:val="en-GB"/>
        </w:rPr>
      </w:pPr>
      <w:r w:rsidRPr="005F56F4">
        <w:rPr>
          <w:sz w:val="20"/>
          <w:lang w:val="en-GB"/>
        </w:rPr>
        <w:t xml:space="preserve">Highlighted are 4 out of </w:t>
      </w:r>
      <w:r w:rsidR="006D2613" w:rsidRPr="005F56F4">
        <w:rPr>
          <w:sz w:val="20"/>
          <w:lang w:val="en-GB"/>
        </w:rPr>
        <w:t>145</w:t>
      </w:r>
      <w:r w:rsidRPr="005F56F4">
        <w:rPr>
          <w:sz w:val="20"/>
          <w:lang w:val="en-GB"/>
        </w:rPr>
        <w:t xml:space="preserve"> enriched KEGG pathways. </w:t>
      </w:r>
      <w:r w:rsidR="00DE4BF9" w:rsidRPr="005F56F4">
        <w:rPr>
          <w:sz w:val="20"/>
          <w:lang w:val="en-GB"/>
        </w:rPr>
        <w:t>Term circle size indicates the number of differentially abundant proteins linked to each KEGG pathway.</w:t>
      </w:r>
      <w:r w:rsidRPr="005F56F4">
        <w:rPr>
          <w:sz w:val="20"/>
          <w:lang w:val="en-GB"/>
        </w:rPr>
        <w:t xml:space="preserve"> </w:t>
      </w:r>
      <w:r w:rsidRPr="005F56F4">
        <w:rPr>
          <w:i/>
          <w:sz w:val="20"/>
          <w:lang w:val="en-GB"/>
        </w:rPr>
        <w:t>n</w:t>
      </w:r>
      <w:r w:rsidRPr="005F56F4">
        <w:rPr>
          <w:sz w:val="20"/>
          <w:lang w:val="en-GB"/>
        </w:rPr>
        <w:t xml:space="preserve">=3 mice per group with 2 technical replicates each. </w:t>
      </w:r>
      <w:r w:rsidR="006A35FC" w:rsidRPr="005F56F4">
        <w:rPr>
          <w:sz w:val="20"/>
          <w:lang w:val="en-GB"/>
        </w:rPr>
        <w:br w:type="page"/>
      </w:r>
    </w:p>
    <w:p w14:paraId="0CB2B398" w14:textId="223F184F" w:rsidR="006A35FC" w:rsidRPr="005F56F4" w:rsidRDefault="006A35FC" w:rsidP="00855E1B">
      <w:pPr>
        <w:rPr>
          <w:lang w:val="en-GB"/>
        </w:rPr>
      </w:pPr>
      <w:r w:rsidRPr="005F56F4">
        <w:rPr>
          <w:noProof/>
          <w:lang w:val="de-DE" w:eastAsia="de-DE"/>
        </w:rPr>
        <w:lastRenderedPageBreak/>
        <w:drawing>
          <wp:inline distT="0" distB="0" distL="0" distR="0" wp14:anchorId="69944B2A" wp14:editId="523E1258">
            <wp:extent cx="5534025" cy="6148917"/>
            <wp:effectExtent l="0" t="0" r="0" b="4445"/>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1"/>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544304" cy="6160338"/>
                    </a:xfrm>
                    <a:prstGeom prst="rect">
                      <a:avLst/>
                    </a:prstGeom>
                  </pic:spPr>
                </pic:pic>
              </a:graphicData>
            </a:graphic>
          </wp:inline>
        </w:drawing>
      </w:r>
    </w:p>
    <w:p w14:paraId="0C9E4283" w14:textId="35936B3D" w:rsidR="00BD1327" w:rsidRPr="005F56F4" w:rsidRDefault="006A35FC" w:rsidP="00437238">
      <w:pPr>
        <w:pStyle w:val="berschrift1"/>
        <w:rPr>
          <w:rFonts w:eastAsia="+mn-ea"/>
          <w:sz w:val="20"/>
          <w:szCs w:val="20"/>
          <w:lang w:val="en-GB"/>
        </w:rPr>
      </w:pPr>
      <w:r w:rsidRPr="005F56F4">
        <w:rPr>
          <w:rFonts w:eastAsia="+mn-ea"/>
          <w:sz w:val="20"/>
          <w:szCs w:val="20"/>
          <w:lang w:val="en-GB"/>
        </w:rPr>
        <w:t>Supplementary Figure 1</w:t>
      </w:r>
      <w:r w:rsidR="0045465C">
        <w:rPr>
          <w:rFonts w:eastAsia="+mn-ea"/>
          <w:sz w:val="20"/>
          <w:szCs w:val="20"/>
          <w:lang w:val="en-GB"/>
        </w:rPr>
        <w:t>5</w:t>
      </w:r>
      <w:r w:rsidRPr="005F56F4">
        <w:rPr>
          <w:rFonts w:eastAsia="+mn-ea"/>
          <w:sz w:val="20"/>
          <w:szCs w:val="20"/>
          <w:lang w:val="en-GB"/>
        </w:rPr>
        <w:t xml:space="preserve">. </w:t>
      </w:r>
      <w:r w:rsidR="00BD1327" w:rsidRPr="005F56F4">
        <w:rPr>
          <w:rFonts w:eastAsia="+mn-ea"/>
          <w:sz w:val="20"/>
          <w:szCs w:val="20"/>
          <w:lang w:val="en-GB"/>
        </w:rPr>
        <w:t xml:space="preserve">PathfindR analysis of KEGG pathways from proteins only enriched in presence </w:t>
      </w:r>
      <w:bookmarkStart w:id="5" w:name="OLE_LINK2"/>
      <w:r w:rsidR="00BD1327" w:rsidRPr="005F56F4">
        <w:rPr>
          <w:rFonts w:eastAsia="+mn-ea"/>
          <w:sz w:val="20"/>
          <w:szCs w:val="20"/>
          <w:lang w:val="en-GB"/>
        </w:rPr>
        <w:t>of 1 mM [Ca</w:t>
      </w:r>
      <w:r w:rsidR="00BD1327" w:rsidRPr="005F56F4">
        <w:rPr>
          <w:rFonts w:eastAsia="+mn-ea"/>
          <w:sz w:val="20"/>
          <w:szCs w:val="20"/>
          <w:vertAlign w:val="superscript"/>
          <w:lang w:val="en-GB"/>
        </w:rPr>
        <w:t>2+</w:t>
      </w:r>
      <w:r w:rsidR="00BD1327" w:rsidRPr="005F56F4">
        <w:rPr>
          <w:rFonts w:eastAsia="+mn-ea"/>
          <w:sz w:val="20"/>
          <w:szCs w:val="20"/>
          <w:lang w:val="en-GB"/>
        </w:rPr>
        <w:t>] in the anti-dysferlin co-immunoprecipitation from wildtype vs. dysferlin-knockout left-ventricular myocardial lysates</w:t>
      </w:r>
      <w:bookmarkEnd w:id="5"/>
      <w:r w:rsidR="00BD1327" w:rsidRPr="005F56F4">
        <w:rPr>
          <w:rFonts w:eastAsia="+mn-ea"/>
          <w:sz w:val="20"/>
          <w:szCs w:val="20"/>
          <w:lang w:val="en-GB"/>
        </w:rPr>
        <w:t xml:space="preserve">. </w:t>
      </w:r>
    </w:p>
    <w:p w14:paraId="3036DC97" w14:textId="5902FC48" w:rsidR="00BD1327" w:rsidRPr="005F56F4" w:rsidRDefault="00BD1327" w:rsidP="00437238">
      <w:pPr>
        <w:rPr>
          <w:b/>
          <w:bCs/>
          <w:sz w:val="20"/>
          <w:lang w:val="en-GB"/>
        </w:rPr>
      </w:pPr>
      <w:r w:rsidRPr="005F56F4">
        <w:rPr>
          <w:sz w:val="20"/>
          <w:lang w:val="en-GB"/>
        </w:rPr>
        <w:t xml:space="preserve">Top </w:t>
      </w:r>
      <w:r w:rsidR="006D2613" w:rsidRPr="005F56F4">
        <w:rPr>
          <w:sz w:val="20"/>
          <w:lang w:val="en-GB"/>
        </w:rPr>
        <w:t>47</w:t>
      </w:r>
      <w:r w:rsidRPr="005F56F4">
        <w:rPr>
          <w:sz w:val="20"/>
          <w:lang w:val="en-GB"/>
        </w:rPr>
        <w:t xml:space="preserve"> enriched KEGG pathways from proteins only enriched in presence </w:t>
      </w:r>
      <w:r w:rsidRPr="005F56F4">
        <w:rPr>
          <w:rFonts w:eastAsia="+mn-ea"/>
          <w:sz w:val="20"/>
          <w:lang w:val="en-GB"/>
        </w:rPr>
        <w:t>of 1 mM [Ca</w:t>
      </w:r>
      <w:r w:rsidRPr="005F56F4">
        <w:rPr>
          <w:rFonts w:eastAsia="+mn-ea"/>
          <w:sz w:val="20"/>
          <w:vertAlign w:val="superscript"/>
          <w:lang w:val="en-GB"/>
        </w:rPr>
        <w:t>2+</w:t>
      </w:r>
      <w:r w:rsidRPr="005F56F4">
        <w:rPr>
          <w:rFonts w:eastAsia="+mn-ea"/>
          <w:sz w:val="20"/>
          <w:lang w:val="en-GB"/>
        </w:rPr>
        <w:t>] in the anti-dysferlin co-immunoprecipitation from wildtype (WT) vs. dysferlin-knockout (KO) LV myocardial lysates (not in absence of calcium)</w:t>
      </w:r>
      <w:r w:rsidRPr="005F56F4">
        <w:rPr>
          <w:sz w:val="20"/>
          <w:lang w:val="en-GB"/>
        </w:rPr>
        <w:t xml:space="preserve">, ranked by </w:t>
      </w:r>
      <w:r w:rsidRPr="005F56F4">
        <w:rPr>
          <w:i/>
          <w:sz w:val="20"/>
          <w:lang w:val="en-GB"/>
        </w:rPr>
        <w:t>P</w:t>
      </w:r>
      <w:r w:rsidRPr="005F56F4">
        <w:rPr>
          <w:sz w:val="20"/>
          <w:lang w:val="en-GB"/>
        </w:rPr>
        <w:t xml:space="preserve"> value (most significantly enriched pathway at the top), using PathfindR analysis. The heatmap shows pathway enrichment scores: Each row represents a KEGG pathway, and the blue-to-red </w:t>
      </w:r>
      <w:r w:rsidR="00F87EB4" w:rsidRPr="005F56F4">
        <w:rPr>
          <w:sz w:val="20"/>
          <w:lang w:val="en-GB"/>
        </w:rPr>
        <w:t>colour</w:t>
      </w:r>
      <w:r w:rsidRPr="005F56F4">
        <w:rPr>
          <w:sz w:val="20"/>
          <w:lang w:val="en-GB"/>
        </w:rPr>
        <w:t xml:space="preserve"> scale reflects the relative enrichment between </w:t>
      </w:r>
      <w:r w:rsidR="00C37B48" w:rsidRPr="005F56F4">
        <w:rPr>
          <w:sz w:val="20"/>
          <w:lang w:val="en-GB"/>
        </w:rPr>
        <w:t>WT and KO</w:t>
      </w:r>
      <w:r w:rsidRPr="005F56F4">
        <w:rPr>
          <w:sz w:val="20"/>
          <w:lang w:val="en-GB"/>
        </w:rPr>
        <w:t xml:space="preserve">. </w:t>
      </w:r>
      <w:r w:rsidRPr="005F56F4">
        <w:rPr>
          <w:i/>
          <w:sz w:val="20"/>
          <w:lang w:val="en-GB"/>
        </w:rPr>
        <w:t>n</w:t>
      </w:r>
      <w:r w:rsidRPr="005F56F4">
        <w:rPr>
          <w:sz w:val="20"/>
          <w:lang w:val="en-GB"/>
        </w:rPr>
        <w:t>=3 mice per group with 2 technical replicates each.</w:t>
      </w:r>
    </w:p>
    <w:p w14:paraId="22803374" w14:textId="4311C304" w:rsidR="00C75B12" w:rsidRPr="005F56F4" w:rsidRDefault="00E62EB7" w:rsidP="00F23533">
      <w:pPr>
        <w:jc w:val="center"/>
        <w:rPr>
          <w:sz w:val="20"/>
          <w:lang w:val="en-GB"/>
        </w:rPr>
      </w:pPr>
      <w:r w:rsidRPr="005F56F4">
        <w:rPr>
          <w:noProof/>
          <w:sz w:val="20"/>
          <w:lang w:val="en-GB"/>
        </w:rPr>
        <w:object w:dxaOrig="3254" w:dyaOrig="3802" w14:anchorId="6E4AB514">
          <v:shape id="_x0000_i1026" type="#_x0000_t75" alt="" style="width:162.15pt;height:188.2pt;mso-width-percent:0;mso-height-percent:0;mso-width-percent:0;mso-height-percent:0" o:ole="">
            <v:imagedata r:id="rId33" o:title=""/>
          </v:shape>
          <o:OLEObject Type="Embed" ProgID="Prism10.Document" ShapeID="_x0000_i1026" DrawAspect="Content" ObjectID="_1833459508" r:id="rId34"/>
        </w:object>
      </w:r>
    </w:p>
    <w:p w14:paraId="48EC8407" w14:textId="6E31E090" w:rsidR="00C75B12" w:rsidRPr="005F56F4" w:rsidRDefault="006A35FC" w:rsidP="00C75B12">
      <w:pPr>
        <w:pStyle w:val="berschrift1"/>
        <w:rPr>
          <w:sz w:val="20"/>
          <w:szCs w:val="20"/>
          <w:lang w:val="en-GB"/>
        </w:rPr>
      </w:pPr>
      <w:r w:rsidRPr="005F56F4">
        <w:rPr>
          <w:rFonts w:eastAsia="+mn-ea"/>
          <w:sz w:val="20"/>
          <w:szCs w:val="20"/>
          <w:lang w:val="en-GB"/>
        </w:rPr>
        <w:t>Supplementary Figure 1</w:t>
      </w:r>
      <w:r w:rsidR="0045465C">
        <w:rPr>
          <w:rFonts w:eastAsia="+mn-ea"/>
          <w:sz w:val="20"/>
          <w:szCs w:val="20"/>
          <w:lang w:val="en-GB"/>
        </w:rPr>
        <w:t>6</w:t>
      </w:r>
      <w:r w:rsidR="00C75B12" w:rsidRPr="005F56F4">
        <w:rPr>
          <w:rFonts w:eastAsia="+mn-ea"/>
          <w:sz w:val="20"/>
          <w:szCs w:val="20"/>
          <w:lang w:val="en-GB"/>
        </w:rPr>
        <w:t xml:space="preserve">. </w:t>
      </w:r>
      <w:r w:rsidR="00F41806" w:rsidRPr="005F56F4">
        <w:rPr>
          <w:sz w:val="20"/>
          <w:szCs w:val="20"/>
          <w:lang w:val="en-GB"/>
        </w:rPr>
        <w:t xml:space="preserve">Cluster density of </w:t>
      </w:r>
      <w:r w:rsidR="00A46AD5" w:rsidRPr="005F56F4">
        <w:rPr>
          <w:sz w:val="20"/>
          <w:szCs w:val="20"/>
          <w:lang w:val="en-GB"/>
        </w:rPr>
        <w:t>d</w:t>
      </w:r>
      <w:r w:rsidR="00F41806" w:rsidRPr="005F56F4">
        <w:rPr>
          <w:sz w:val="20"/>
          <w:szCs w:val="20"/>
          <w:lang w:val="en-GB"/>
        </w:rPr>
        <w:t xml:space="preserve">ysferlin and </w:t>
      </w:r>
      <w:r w:rsidR="00A46AD5" w:rsidRPr="005F56F4">
        <w:rPr>
          <w:sz w:val="20"/>
          <w:szCs w:val="20"/>
          <w:lang w:val="en-GB"/>
        </w:rPr>
        <w:t>c</w:t>
      </w:r>
      <w:r w:rsidR="00F41806" w:rsidRPr="005F56F4">
        <w:rPr>
          <w:sz w:val="20"/>
          <w:szCs w:val="20"/>
          <w:lang w:val="en-GB"/>
        </w:rPr>
        <w:t xml:space="preserve">onnexin-43 </w:t>
      </w:r>
      <w:r w:rsidR="00A91AEB" w:rsidRPr="005F56F4">
        <w:rPr>
          <w:sz w:val="20"/>
          <w:szCs w:val="20"/>
          <w:lang w:val="en-GB"/>
        </w:rPr>
        <w:t>at the intercalated disc membrane folds.</w:t>
      </w:r>
    </w:p>
    <w:p w14:paraId="320A1A0E" w14:textId="086B685B" w:rsidR="00855E1B" w:rsidRPr="005F56F4" w:rsidRDefault="00A91AEB" w:rsidP="00FA0184">
      <w:pPr>
        <w:rPr>
          <w:sz w:val="21"/>
          <w:szCs w:val="16"/>
          <w:lang w:val="en-GB"/>
        </w:rPr>
      </w:pPr>
      <w:r w:rsidRPr="005F56F4">
        <w:rPr>
          <w:bCs/>
          <w:sz w:val="20"/>
          <w:lang w:val="en-GB"/>
        </w:rPr>
        <w:t xml:space="preserve">Detailed dysferlin and connexin-43 (CX43) cluster analysis in manually selected ROIs of ICD membrane folds in WT LV myocytes identifies a </w:t>
      </w:r>
      <w:r w:rsidR="00B129B5" w:rsidRPr="005F56F4">
        <w:rPr>
          <w:bCs/>
          <w:sz w:val="20"/>
          <w:lang w:val="en-GB"/>
        </w:rPr>
        <w:t xml:space="preserve">substantially </w:t>
      </w:r>
      <w:r w:rsidRPr="005F56F4">
        <w:rPr>
          <w:bCs/>
          <w:sz w:val="20"/>
          <w:lang w:val="en-GB"/>
        </w:rPr>
        <w:t xml:space="preserve">higher dysferlin than connexin-43 cluster density. </w:t>
      </w:r>
      <w:r w:rsidRPr="005F56F4">
        <w:rPr>
          <w:bCs/>
          <w:color w:val="0070C0"/>
          <w:sz w:val="20"/>
          <w:lang w:val="en-GB"/>
        </w:rPr>
        <w:t>Supplementary Figure 1</w:t>
      </w:r>
      <w:r w:rsidR="00CE1BE8">
        <w:rPr>
          <w:bCs/>
          <w:color w:val="0070C0"/>
          <w:sz w:val="20"/>
          <w:lang w:val="en-GB"/>
        </w:rPr>
        <w:t>6</w:t>
      </w:r>
      <w:r w:rsidRPr="005F56F4">
        <w:rPr>
          <w:bCs/>
          <w:color w:val="0070C0"/>
          <w:sz w:val="20"/>
          <w:lang w:val="en-GB"/>
        </w:rPr>
        <w:t xml:space="preserve"> </w:t>
      </w:r>
      <w:r w:rsidRPr="005F56F4">
        <w:rPr>
          <w:bCs/>
          <w:sz w:val="20"/>
          <w:lang w:val="en-GB"/>
        </w:rPr>
        <w:t xml:space="preserve">corresponds to main </w:t>
      </w:r>
      <w:r w:rsidRPr="005F56F4">
        <w:rPr>
          <w:bCs/>
          <w:color w:val="0070C0"/>
          <w:sz w:val="20"/>
          <w:lang w:val="en-GB"/>
        </w:rPr>
        <w:t xml:space="preserve">Figure </w:t>
      </w:r>
      <w:r w:rsidR="0003470D" w:rsidRPr="005F56F4">
        <w:rPr>
          <w:bCs/>
          <w:color w:val="0070C0"/>
          <w:sz w:val="20"/>
          <w:lang w:val="en-GB"/>
        </w:rPr>
        <w:t>6</w:t>
      </w:r>
      <w:r w:rsidRPr="005F56F4">
        <w:rPr>
          <w:bCs/>
          <w:sz w:val="20"/>
          <w:lang w:val="en-GB"/>
        </w:rPr>
        <w:t xml:space="preserve">. </w:t>
      </w:r>
      <w:r w:rsidRPr="005F56F4">
        <w:rPr>
          <w:sz w:val="21"/>
          <w:szCs w:val="16"/>
          <w:lang w:val="en-GB"/>
        </w:rPr>
        <w:t xml:space="preserve"> </w:t>
      </w:r>
      <w:r w:rsidRPr="005F56F4">
        <w:rPr>
          <w:i/>
          <w:sz w:val="20"/>
          <w:lang w:val="en-GB"/>
        </w:rPr>
        <w:t>n</w:t>
      </w:r>
      <w:r w:rsidRPr="005F56F4">
        <w:rPr>
          <w:sz w:val="20"/>
          <w:lang w:val="en-GB"/>
        </w:rPr>
        <w:t>=48 LV myocytes of 5 individual WT hearts</w:t>
      </w:r>
      <w:r w:rsidRPr="005F56F4">
        <w:rPr>
          <w:sz w:val="21"/>
          <w:szCs w:val="16"/>
          <w:lang w:val="en-GB"/>
        </w:rPr>
        <w:t xml:space="preserve">. </w:t>
      </w:r>
      <w:r w:rsidR="00BD3169" w:rsidRPr="005F56F4">
        <w:rPr>
          <w:bCs/>
          <w:sz w:val="20"/>
          <w:lang w:val="en-GB"/>
        </w:rPr>
        <w:t xml:space="preserve">Paired </w:t>
      </w:r>
      <w:r w:rsidR="00BD3169" w:rsidRPr="005F56F4">
        <w:rPr>
          <w:bCs/>
          <w:i/>
          <w:sz w:val="20"/>
          <w:lang w:val="en-GB"/>
        </w:rPr>
        <w:t>t</w:t>
      </w:r>
      <w:r w:rsidR="00BD3169" w:rsidRPr="005F56F4">
        <w:rPr>
          <w:bCs/>
          <w:sz w:val="20"/>
          <w:lang w:val="en-GB"/>
        </w:rPr>
        <w:t xml:space="preserve"> test.</w:t>
      </w:r>
    </w:p>
    <w:p w14:paraId="003282E8" w14:textId="047DCA72" w:rsidR="00C75B12" w:rsidRPr="005F56F4" w:rsidRDefault="00855E1B" w:rsidP="00DC3D79">
      <w:pPr>
        <w:spacing w:before="0" w:after="0" w:line="240" w:lineRule="auto"/>
        <w:jc w:val="center"/>
        <w:rPr>
          <w:lang w:val="en-GB"/>
        </w:rPr>
      </w:pPr>
      <w:r w:rsidRPr="005F56F4">
        <w:rPr>
          <w:sz w:val="21"/>
          <w:szCs w:val="16"/>
          <w:lang w:val="en-GB"/>
        </w:rPr>
        <w:br w:type="page"/>
      </w:r>
      <w:r w:rsidR="00DC3D79">
        <w:rPr>
          <w:noProof/>
        </w:rPr>
        <w:lastRenderedPageBreak/>
        <w:drawing>
          <wp:inline distT="0" distB="0" distL="0" distR="0" wp14:anchorId="68CC3826" wp14:editId="1664844D">
            <wp:extent cx="4554415" cy="5349005"/>
            <wp:effectExtent l="0" t="0" r="0" b="444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563694" cy="5359903"/>
                    </a:xfrm>
                    <a:prstGeom prst="rect">
                      <a:avLst/>
                    </a:prstGeom>
                  </pic:spPr>
                </pic:pic>
              </a:graphicData>
            </a:graphic>
          </wp:inline>
        </w:drawing>
      </w:r>
    </w:p>
    <w:p w14:paraId="6AA3E48E" w14:textId="0D1DA123" w:rsidR="00C75B12" w:rsidRPr="005F56F4" w:rsidRDefault="00C75B12" w:rsidP="00C75B12">
      <w:pPr>
        <w:pStyle w:val="berschrift1"/>
        <w:rPr>
          <w:sz w:val="20"/>
          <w:szCs w:val="20"/>
          <w:lang w:val="en-GB"/>
        </w:rPr>
      </w:pPr>
      <w:r w:rsidRPr="005F56F4">
        <w:rPr>
          <w:rFonts w:eastAsia="+mn-ea"/>
          <w:sz w:val="20"/>
          <w:szCs w:val="20"/>
          <w:lang w:val="en-GB"/>
        </w:rPr>
        <w:t xml:space="preserve">Supplementary </w:t>
      </w:r>
      <w:r w:rsidR="006A35FC" w:rsidRPr="005F56F4">
        <w:rPr>
          <w:rFonts w:eastAsia="+mn-ea"/>
          <w:sz w:val="20"/>
          <w:szCs w:val="20"/>
          <w:lang w:val="en-GB"/>
        </w:rPr>
        <w:t>Figure 1</w:t>
      </w:r>
      <w:r w:rsidR="0045465C">
        <w:rPr>
          <w:rFonts w:eastAsia="+mn-ea"/>
          <w:sz w:val="20"/>
          <w:szCs w:val="20"/>
          <w:lang w:val="en-GB"/>
        </w:rPr>
        <w:t>7</w:t>
      </w:r>
      <w:r w:rsidRPr="005F56F4">
        <w:rPr>
          <w:rFonts w:eastAsia="+mn-ea"/>
          <w:sz w:val="20"/>
          <w:szCs w:val="20"/>
          <w:lang w:val="en-GB"/>
        </w:rPr>
        <w:t>.</w:t>
      </w:r>
      <w:r w:rsidR="00A31121" w:rsidRPr="005F56F4">
        <w:rPr>
          <w:rFonts w:eastAsia="+mn-ea"/>
          <w:sz w:val="20"/>
          <w:szCs w:val="20"/>
          <w:lang w:val="en-GB"/>
        </w:rPr>
        <w:t xml:space="preserve"> STED</w:t>
      </w:r>
      <w:r w:rsidR="00215C97" w:rsidRPr="005F56F4">
        <w:rPr>
          <w:sz w:val="20"/>
          <w:szCs w:val="20"/>
          <w:lang w:val="en-GB"/>
        </w:rPr>
        <w:t xml:space="preserve"> </w:t>
      </w:r>
      <w:r w:rsidR="00F82BD9" w:rsidRPr="005F56F4">
        <w:rPr>
          <w:sz w:val="20"/>
          <w:szCs w:val="20"/>
          <w:lang w:val="en-GB"/>
        </w:rPr>
        <w:t>c</w:t>
      </w:r>
      <w:r w:rsidR="00215C97" w:rsidRPr="005F56F4">
        <w:rPr>
          <w:sz w:val="20"/>
          <w:szCs w:val="20"/>
          <w:lang w:val="en-GB"/>
        </w:rPr>
        <w:t xml:space="preserve">o-immunofluorescence </w:t>
      </w:r>
      <w:r w:rsidR="00B07137" w:rsidRPr="005F56F4">
        <w:rPr>
          <w:sz w:val="20"/>
          <w:szCs w:val="20"/>
          <w:lang w:val="en-GB"/>
        </w:rPr>
        <w:t xml:space="preserve">imaging </w:t>
      </w:r>
      <w:r w:rsidR="00215C97" w:rsidRPr="005F56F4">
        <w:rPr>
          <w:sz w:val="20"/>
          <w:szCs w:val="20"/>
          <w:lang w:val="en-GB"/>
        </w:rPr>
        <w:t xml:space="preserve">of </w:t>
      </w:r>
      <w:r w:rsidR="00B07137" w:rsidRPr="005F56F4">
        <w:rPr>
          <w:sz w:val="20"/>
          <w:szCs w:val="20"/>
          <w:lang w:val="en-GB"/>
        </w:rPr>
        <w:t>d</w:t>
      </w:r>
      <w:r w:rsidR="00215C97" w:rsidRPr="005F56F4">
        <w:rPr>
          <w:sz w:val="20"/>
          <w:szCs w:val="20"/>
          <w:lang w:val="en-GB"/>
        </w:rPr>
        <w:t xml:space="preserve">ysferlin and Caveolin-3 </w:t>
      </w:r>
      <w:r w:rsidR="00A31121" w:rsidRPr="005F56F4">
        <w:rPr>
          <w:sz w:val="20"/>
          <w:szCs w:val="20"/>
          <w:lang w:val="en-GB"/>
        </w:rPr>
        <w:t xml:space="preserve">at the </w:t>
      </w:r>
      <w:r w:rsidR="00B07137" w:rsidRPr="005F56F4">
        <w:rPr>
          <w:sz w:val="20"/>
          <w:szCs w:val="20"/>
          <w:lang w:val="en-GB"/>
        </w:rPr>
        <w:t>intercalated discs in cardiomyocytes of the MI border zone.</w:t>
      </w:r>
    </w:p>
    <w:p w14:paraId="2C841472" w14:textId="70296D10" w:rsidR="00C75B12" w:rsidRPr="005F56F4" w:rsidRDefault="00B07137" w:rsidP="00115C80">
      <w:pPr>
        <w:pStyle w:val="Paragraph"/>
        <w:spacing w:line="360" w:lineRule="auto"/>
        <w:ind w:firstLine="0"/>
        <w:jc w:val="both"/>
        <w:rPr>
          <w:bCs/>
          <w:sz w:val="20"/>
          <w:lang w:val="en-GB"/>
        </w:rPr>
      </w:pPr>
      <w:r w:rsidRPr="005F56F4">
        <w:rPr>
          <w:b/>
          <w:sz w:val="20"/>
          <w:lang w:val="en-GB"/>
        </w:rPr>
        <w:t>A</w:t>
      </w:r>
      <w:r w:rsidRPr="005F56F4">
        <w:rPr>
          <w:sz w:val="20"/>
          <w:lang w:val="en-GB"/>
        </w:rPr>
        <w:t xml:space="preserve">, </w:t>
      </w:r>
      <w:r w:rsidR="00F41806" w:rsidRPr="005F56F4">
        <w:rPr>
          <w:sz w:val="20"/>
          <w:lang w:val="en-GB"/>
        </w:rPr>
        <w:t>Confocal</w:t>
      </w:r>
      <w:r w:rsidR="00A31121" w:rsidRPr="005F56F4">
        <w:rPr>
          <w:sz w:val="20"/>
          <w:lang w:val="en-GB"/>
        </w:rPr>
        <w:t xml:space="preserve"> (left) and STED (right)</w:t>
      </w:r>
      <w:r w:rsidR="00F41806" w:rsidRPr="005F56F4">
        <w:rPr>
          <w:sz w:val="20"/>
          <w:lang w:val="en-GB"/>
        </w:rPr>
        <w:t xml:space="preserve"> co-immunofluorescence imaging of dysferlin (magenta) and</w:t>
      </w:r>
      <w:r w:rsidR="00A31121" w:rsidRPr="005F56F4">
        <w:rPr>
          <w:sz w:val="20"/>
          <w:lang w:val="en-GB"/>
        </w:rPr>
        <w:t xml:space="preserve"> the membrane </w:t>
      </w:r>
      <w:r w:rsidR="00380D76" w:rsidRPr="005F56F4">
        <w:rPr>
          <w:sz w:val="20"/>
          <w:lang w:val="en-GB"/>
        </w:rPr>
        <w:t xml:space="preserve">marker </w:t>
      </w:r>
      <w:r w:rsidR="00A31121" w:rsidRPr="005F56F4">
        <w:rPr>
          <w:sz w:val="20"/>
          <w:lang w:val="en-GB"/>
        </w:rPr>
        <w:t>caveolin-3 (</w:t>
      </w:r>
      <w:r w:rsidR="00F41806" w:rsidRPr="005F56F4">
        <w:rPr>
          <w:sz w:val="20"/>
          <w:lang w:val="en-GB"/>
        </w:rPr>
        <w:t xml:space="preserve">green) </w:t>
      </w:r>
      <w:r w:rsidR="00A31121" w:rsidRPr="005F56F4">
        <w:rPr>
          <w:sz w:val="20"/>
          <w:lang w:val="en-GB"/>
        </w:rPr>
        <w:t>at the intercalated disc (ICD) membrane fol</w:t>
      </w:r>
      <w:r w:rsidR="00380D76" w:rsidRPr="005F56F4">
        <w:rPr>
          <w:sz w:val="20"/>
          <w:lang w:val="en-GB"/>
        </w:rPr>
        <w:t>ds (arrowheads) in LV tissue slices from WT s</w:t>
      </w:r>
      <w:r w:rsidR="00F41806" w:rsidRPr="005F56F4">
        <w:rPr>
          <w:sz w:val="20"/>
          <w:lang w:val="en-GB"/>
        </w:rPr>
        <w:t>ham hearts</w:t>
      </w:r>
      <w:r w:rsidR="00B63E9D" w:rsidRPr="005F56F4">
        <w:rPr>
          <w:sz w:val="20"/>
          <w:lang w:val="en-GB"/>
        </w:rPr>
        <w:t xml:space="preserve"> </w:t>
      </w:r>
      <w:r w:rsidR="00F41806" w:rsidRPr="005F56F4">
        <w:rPr>
          <w:sz w:val="20"/>
          <w:lang w:val="en-GB"/>
        </w:rPr>
        <w:t>and</w:t>
      </w:r>
      <w:r w:rsidR="00A31121" w:rsidRPr="005F56F4">
        <w:rPr>
          <w:sz w:val="20"/>
          <w:lang w:val="en-GB"/>
        </w:rPr>
        <w:t xml:space="preserve"> the</w:t>
      </w:r>
      <w:r w:rsidR="00F41806" w:rsidRPr="005F56F4">
        <w:rPr>
          <w:sz w:val="20"/>
          <w:lang w:val="en-GB"/>
        </w:rPr>
        <w:t xml:space="preserve"> myocardial infarction (MI) border</w:t>
      </w:r>
      <w:r w:rsidR="00A31121" w:rsidRPr="005F56F4">
        <w:rPr>
          <w:sz w:val="20"/>
          <w:lang w:val="en-GB"/>
        </w:rPr>
        <w:t xml:space="preserve"> </w:t>
      </w:r>
      <w:r w:rsidR="00F41806" w:rsidRPr="005F56F4">
        <w:rPr>
          <w:sz w:val="20"/>
          <w:lang w:val="en-GB"/>
        </w:rPr>
        <w:t>zone</w:t>
      </w:r>
      <w:r w:rsidR="00B63E9D" w:rsidRPr="005F56F4">
        <w:rPr>
          <w:sz w:val="20"/>
          <w:lang w:val="en-GB"/>
        </w:rPr>
        <w:t xml:space="preserve"> </w:t>
      </w:r>
      <w:r w:rsidR="009F1936">
        <w:rPr>
          <w:sz w:val="20"/>
          <w:lang w:val="en-GB"/>
        </w:rPr>
        <w:t>1-</w:t>
      </w:r>
      <w:r w:rsidR="00F41806" w:rsidRPr="005F56F4">
        <w:rPr>
          <w:sz w:val="20"/>
          <w:lang w:val="en-GB"/>
        </w:rPr>
        <w:t xml:space="preserve">week post-surgery. </w:t>
      </w:r>
      <w:r w:rsidR="00F41806" w:rsidRPr="005F56F4">
        <w:rPr>
          <w:bCs/>
          <w:sz w:val="20"/>
          <w:lang w:val="en-GB"/>
        </w:rPr>
        <w:t xml:space="preserve">Scale bars 10 </w:t>
      </w:r>
      <w:r w:rsidR="00380D76" w:rsidRPr="005F56F4">
        <w:rPr>
          <w:bCs/>
          <w:sz w:val="20"/>
          <w:lang w:val="en-GB"/>
        </w:rPr>
        <w:t xml:space="preserve">µm (overviews) </w:t>
      </w:r>
      <w:r w:rsidR="00F41806" w:rsidRPr="005F56F4">
        <w:rPr>
          <w:bCs/>
          <w:sz w:val="20"/>
          <w:lang w:val="en-GB"/>
        </w:rPr>
        <w:t>and 2 µm</w:t>
      </w:r>
      <w:r w:rsidR="00380D76" w:rsidRPr="005F56F4">
        <w:rPr>
          <w:bCs/>
          <w:sz w:val="20"/>
          <w:lang w:val="en-GB"/>
        </w:rPr>
        <w:t xml:space="preserve"> (magnifications)</w:t>
      </w:r>
      <w:r w:rsidR="00F41806" w:rsidRPr="005F56F4">
        <w:rPr>
          <w:bCs/>
          <w:sz w:val="20"/>
          <w:lang w:val="en-GB"/>
        </w:rPr>
        <w:t>.</w:t>
      </w:r>
      <w:r w:rsidR="00B63E9D" w:rsidRPr="005F56F4">
        <w:rPr>
          <w:bCs/>
          <w:sz w:val="20"/>
          <w:lang w:val="en-GB"/>
        </w:rPr>
        <w:t xml:space="preserve"> </w:t>
      </w:r>
      <w:r w:rsidR="00380D76" w:rsidRPr="005F56F4">
        <w:rPr>
          <w:bCs/>
          <w:sz w:val="20"/>
          <w:lang w:val="en-GB"/>
        </w:rPr>
        <w:t xml:space="preserve">White boxes indicate magnified regions on the right. </w:t>
      </w:r>
      <w:r w:rsidR="00380D76" w:rsidRPr="005F56F4">
        <w:rPr>
          <w:b/>
          <w:bCs/>
          <w:sz w:val="20"/>
          <w:lang w:val="en-GB"/>
        </w:rPr>
        <w:t xml:space="preserve">B </w:t>
      </w:r>
      <w:r w:rsidR="00380D76" w:rsidRPr="005F56F4">
        <w:rPr>
          <w:bCs/>
          <w:sz w:val="20"/>
          <w:lang w:val="en-GB"/>
        </w:rPr>
        <w:t>through</w:t>
      </w:r>
      <w:r w:rsidR="00380D76" w:rsidRPr="005F56F4">
        <w:rPr>
          <w:b/>
          <w:bCs/>
          <w:sz w:val="20"/>
          <w:lang w:val="en-GB"/>
        </w:rPr>
        <w:t xml:space="preserve"> C</w:t>
      </w:r>
      <w:r w:rsidR="00380D76" w:rsidRPr="005F56F4">
        <w:rPr>
          <w:bCs/>
          <w:sz w:val="20"/>
          <w:lang w:val="en-GB"/>
        </w:rPr>
        <w:t xml:space="preserve">, The </w:t>
      </w:r>
      <w:r w:rsidR="00A31121" w:rsidRPr="005F56F4">
        <w:rPr>
          <w:bCs/>
          <w:sz w:val="20"/>
          <w:lang w:val="en-GB"/>
        </w:rPr>
        <w:t xml:space="preserve">ICD area normalized by </w:t>
      </w:r>
      <w:r w:rsidR="00C34056" w:rsidRPr="005F56F4">
        <w:rPr>
          <w:bCs/>
          <w:sz w:val="20"/>
          <w:lang w:val="en-GB"/>
        </w:rPr>
        <w:t xml:space="preserve">local </w:t>
      </w:r>
      <w:r w:rsidR="00A31121" w:rsidRPr="005F56F4">
        <w:rPr>
          <w:bCs/>
          <w:sz w:val="20"/>
          <w:lang w:val="en-GB"/>
        </w:rPr>
        <w:t>cell width</w:t>
      </w:r>
      <w:r w:rsidR="00380D76" w:rsidRPr="005F56F4">
        <w:rPr>
          <w:bCs/>
          <w:sz w:val="20"/>
          <w:lang w:val="en-GB"/>
        </w:rPr>
        <w:t xml:space="preserve"> and the dysferlin signal intensity</w:t>
      </w:r>
      <w:r w:rsidR="00A31121" w:rsidRPr="005F56F4">
        <w:rPr>
          <w:bCs/>
          <w:sz w:val="20"/>
          <w:lang w:val="en-GB"/>
        </w:rPr>
        <w:t xml:space="preserve"> </w:t>
      </w:r>
      <w:r w:rsidR="00380D76" w:rsidRPr="005F56F4">
        <w:rPr>
          <w:bCs/>
          <w:sz w:val="20"/>
          <w:lang w:val="en-GB"/>
        </w:rPr>
        <w:t>are</w:t>
      </w:r>
      <w:r w:rsidR="00A31121" w:rsidRPr="005F56F4">
        <w:rPr>
          <w:bCs/>
          <w:sz w:val="20"/>
          <w:lang w:val="en-GB"/>
        </w:rPr>
        <w:t xml:space="preserve"> significantly increased </w:t>
      </w:r>
      <w:r w:rsidR="00380D76" w:rsidRPr="005F56F4">
        <w:rPr>
          <w:bCs/>
          <w:sz w:val="20"/>
          <w:lang w:val="en-GB"/>
        </w:rPr>
        <w:t>in cardiomyocytes of the MI border zone compared to myocytes of sham-treated hearts</w:t>
      </w:r>
      <w:r w:rsidR="00A31121" w:rsidRPr="005F56F4">
        <w:rPr>
          <w:bCs/>
          <w:sz w:val="20"/>
          <w:lang w:val="en-GB"/>
        </w:rPr>
        <w:t>.</w:t>
      </w:r>
      <w:r w:rsidR="00B63E9D" w:rsidRPr="005F56F4">
        <w:rPr>
          <w:bCs/>
          <w:sz w:val="20"/>
          <w:lang w:val="en-GB"/>
        </w:rPr>
        <w:t xml:space="preserve"> </w:t>
      </w:r>
      <w:r w:rsidR="00380D76" w:rsidRPr="005F56F4">
        <w:rPr>
          <w:bCs/>
          <w:i/>
          <w:sz w:val="20"/>
          <w:lang w:val="en-GB"/>
        </w:rPr>
        <w:t>n</w:t>
      </w:r>
      <w:r w:rsidR="00380D76" w:rsidRPr="005F56F4">
        <w:rPr>
          <w:bCs/>
          <w:sz w:val="20"/>
          <w:lang w:val="en-GB"/>
        </w:rPr>
        <w:t>=24/</w:t>
      </w:r>
      <w:r w:rsidR="0069302B" w:rsidRPr="005F56F4">
        <w:rPr>
          <w:bCs/>
          <w:sz w:val="20"/>
          <w:lang w:val="en-GB"/>
        </w:rPr>
        <w:t>20</w:t>
      </w:r>
      <w:r w:rsidR="00380D76" w:rsidRPr="005F56F4">
        <w:rPr>
          <w:bCs/>
          <w:sz w:val="20"/>
          <w:lang w:val="en-GB"/>
        </w:rPr>
        <w:t xml:space="preserve"> LV myocytes of </w:t>
      </w:r>
      <w:r w:rsidR="0069302B" w:rsidRPr="005F56F4">
        <w:rPr>
          <w:bCs/>
          <w:sz w:val="20"/>
          <w:lang w:val="en-GB"/>
        </w:rPr>
        <w:t xml:space="preserve">5 sham controls and 4 BZ of individual mouse hearts in </w:t>
      </w:r>
      <w:r w:rsidR="0069302B" w:rsidRPr="005F56F4">
        <w:rPr>
          <w:b/>
          <w:bCs/>
          <w:sz w:val="20"/>
          <w:lang w:val="en-GB"/>
        </w:rPr>
        <w:t>A</w:t>
      </w:r>
      <w:r w:rsidR="0069302B" w:rsidRPr="005F56F4">
        <w:rPr>
          <w:bCs/>
          <w:sz w:val="20"/>
          <w:lang w:val="en-GB"/>
        </w:rPr>
        <w:t xml:space="preserve">, </w:t>
      </w:r>
      <w:r w:rsidR="0069302B" w:rsidRPr="005F56F4">
        <w:rPr>
          <w:bCs/>
          <w:i/>
          <w:sz w:val="20"/>
          <w:lang w:val="en-GB"/>
        </w:rPr>
        <w:t>n</w:t>
      </w:r>
      <w:r w:rsidR="0069302B" w:rsidRPr="005F56F4">
        <w:rPr>
          <w:bCs/>
          <w:sz w:val="20"/>
          <w:lang w:val="en-GB"/>
        </w:rPr>
        <w:t xml:space="preserve">=27/24 LV myocytes of 5 sham controls and 4 BZ of individual mouse hearts in </w:t>
      </w:r>
      <w:r w:rsidR="0069302B" w:rsidRPr="005F56F4">
        <w:rPr>
          <w:b/>
          <w:bCs/>
          <w:sz w:val="20"/>
          <w:lang w:val="en-GB"/>
        </w:rPr>
        <w:t>B</w:t>
      </w:r>
      <w:r w:rsidR="0069302B" w:rsidRPr="005F56F4">
        <w:rPr>
          <w:bCs/>
          <w:sz w:val="20"/>
          <w:lang w:val="en-GB"/>
        </w:rPr>
        <w:t xml:space="preserve">. </w:t>
      </w:r>
      <w:r w:rsidR="00B63E9D" w:rsidRPr="005F56F4">
        <w:rPr>
          <w:bCs/>
          <w:sz w:val="20"/>
          <w:lang w:val="en-GB"/>
        </w:rPr>
        <w:t xml:space="preserve">Mann Whitney </w:t>
      </w:r>
      <w:r w:rsidR="00380D76" w:rsidRPr="005F56F4">
        <w:rPr>
          <w:bCs/>
          <w:i/>
          <w:sz w:val="20"/>
          <w:lang w:val="en-GB"/>
        </w:rPr>
        <w:t>U</w:t>
      </w:r>
      <w:r w:rsidR="00380D76" w:rsidRPr="005F56F4">
        <w:rPr>
          <w:bCs/>
          <w:sz w:val="20"/>
          <w:lang w:val="en-GB"/>
        </w:rPr>
        <w:t xml:space="preserve"> </w:t>
      </w:r>
      <w:r w:rsidR="00B63E9D" w:rsidRPr="005F56F4">
        <w:rPr>
          <w:bCs/>
          <w:sz w:val="20"/>
          <w:lang w:val="en-GB"/>
        </w:rPr>
        <w:t xml:space="preserve">test. </w:t>
      </w:r>
      <w:r w:rsidR="00DC3D79" w:rsidRPr="00DC3D79">
        <w:rPr>
          <w:b/>
          <w:sz w:val="20"/>
          <w:lang w:val="en-GB"/>
        </w:rPr>
        <w:t>D</w:t>
      </w:r>
      <w:r w:rsidR="00DC3D79">
        <w:rPr>
          <w:bCs/>
          <w:sz w:val="20"/>
          <w:lang w:val="en-GB"/>
        </w:rPr>
        <w:t xml:space="preserve">, Dysferlin signal intensity </w:t>
      </w:r>
      <w:r w:rsidR="00115C80">
        <w:rPr>
          <w:bCs/>
          <w:sz w:val="20"/>
          <w:lang w:val="en-GB"/>
        </w:rPr>
        <w:t xml:space="preserve">quantification </w:t>
      </w:r>
      <w:r w:rsidR="00DC3D79">
        <w:rPr>
          <w:bCs/>
          <w:sz w:val="20"/>
          <w:lang w:val="en-GB"/>
        </w:rPr>
        <w:t xml:space="preserve">at the ICD of cardiomyocytes in LV tissue from human </w:t>
      </w:r>
      <w:r w:rsidR="00DC3D79" w:rsidRPr="00E25F44">
        <w:rPr>
          <w:bCs/>
          <w:sz w:val="20"/>
          <w:lang w:val="en-GB"/>
        </w:rPr>
        <w:t>non-failing donor heart</w:t>
      </w:r>
      <w:r w:rsidR="00DC3D79">
        <w:rPr>
          <w:bCs/>
          <w:sz w:val="20"/>
          <w:lang w:val="en-GB"/>
        </w:rPr>
        <w:t>s</w:t>
      </w:r>
      <w:r w:rsidR="00DC3D79" w:rsidRPr="00E25F44">
        <w:rPr>
          <w:bCs/>
          <w:sz w:val="20"/>
          <w:lang w:val="en-GB"/>
        </w:rPr>
        <w:t xml:space="preserve"> and </w:t>
      </w:r>
      <w:r w:rsidR="00DC3D79">
        <w:rPr>
          <w:bCs/>
          <w:sz w:val="20"/>
          <w:lang w:val="en-GB"/>
        </w:rPr>
        <w:t>p</w:t>
      </w:r>
      <w:r w:rsidR="00DC3D79" w:rsidRPr="00E25F44">
        <w:rPr>
          <w:bCs/>
          <w:sz w:val="20"/>
          <w:lang w:val="en-GB"/>
        </w:rPr>
        <w:t>atient</w:t>
      </w:r>
      <w:r w:rsidR="00DC3D79">
        <w:rPr>
          <w:bCs/>
          <w:sz w:val="20"/>
          <w:lang w:val="en-GB"/>
        </w:rPr>
        <w:t>s</w:t>
      </w:r>
      <w:r w:rsidR="00DC3D79" w:rsidRPr="00E25F44">
        <w:rPr>
          <w:bCs/>
          <w:sz w:val="20"/>
          <w:lang w:val="en-GB"/>
        </w:rPr>
        <w:t xml:space="preserve"> presented with ischemic cardiomyopathy (CM)</w:t>
      </w:r>
      <w:r w:rsidR="00115C80">
        <w:rPr>
          <w:bCs/>
          <w:sz w:val="20"/>
          <w:lang w:val="en-GB"/>
        </w:rPr>
        <w:t xml:space="preserve">, corresponding to </w:t>
      </w:r>
      <w:r w:rsidR="00115C80" w:rsidRPr="00115C80">
        <w:rPr>
          <w:bCs/>
          <w:iCs/>
          <w:color w:val="0070C0"/>
          <w:sz w:val="20"/>
          <w:szCs w:val="20"/>
          <w:lang w:val="en-GB"/>
        </w:rPr>
        <w:t>Figure 7J</w:t>
      </w:r>
      <w:r w:rsidR="00DC3D79">
        <w:rPr>
          <w:bCs/>
          <w:sz w:val="20"/>
          <w:lang w:val="en-GB"/>
        </w:rPr>
        <w:t xml:space="preserve">. </w:t>
      </w:r>
      <w:r w:rsidR="00DC3D79" w:rsidRPr="005F56F4">
        <w:rPr>
          <w:bCs/>
          <w:i/>
          <w:sz w:val="20"/>
          <w:lang w:val="en-GB"/>
        </w:rPr>
        <w:t>n</w:t>
      </w:r>
      <w:r w:rsidR="00DC3D79" w:rsidRPr="005F56F4">
        <w:rPr>
          <w:bCs/>
          <w:sz w:val="20"/>
          <w:lang w:val="en-GB"/>
        </w:rPr>
        <w:t>=</w:t>
      </w:r>
      <w:r w:rsidR="00DC3D79">
        <w:rPr>
          <w:bCs/>
          <w:sz w:val="20"/>
          <w:lang w:val="en-GB"/>
        </w:rPr>
        <w:t xml:space="preserve">4 non-failing vs 4 ischemic CM patients. </w:t>
      </w:r>
      <w:r w:rsidR="00A527F0">
        <w:rPr>
          <w:sz w:val="20"/>
          <w:lang w:val="en-GB"/>
        </w:rPr>
        <w:t>U</w:t>
      </w:r>
      <w:r w:rsidR="00A527F0" w:rsidRPr="00E25F44">
        <w:rPr>
          <w:sz w:val="20"/>
          <w:lang w:val="en-GB"/>
        </w:rPr>
        <w:t xml:space="preserve">npaired Welch </w:t>
      </w:r>
      <w:r w:rsidR="00A527F0" w:rsidRPr="00E25F44">
        <w:rPr>
          <w:i/>
          <w:sz w:val="20"/>
          <w:lang w:val="en-GB"/>
        </w:rPr>
        <w:t>t</w:t>
      </w:r>
      <w:r w:rsidR="00A527F0" w:rsidRPr="00E25F44">
        <w:rPr>
          <w:sz w:val="20"/>
          <w:lang w:val="en-GB"/>
        </w:rPr>
        <w:t xml:space="preserve"> test</w:t>
      </w:r>
      <w:r w:rsidR="00A527F0">
        <w:rPr>
          <w:sz w:val="20"/>
          <w:lang w:val="en-GB"/>
        </w:rPr>
        <w:t>.</w:t>
      </w:r>
      <w:r w:rsidR="00C75B12" w:rsidRPr="005F56F4">
        <w:rPr>
          <w:sz w:val="20"/>
          <w:lang w:val="en-GB"/>
        </w:rPr>
        <w:br w:type="page"/>
      </w:r>
    </w:p>
    <w:p w14:paraId="241CB6C1" w14:textId="77777777" w:rsidR="00F9730D" w:rsidRPr="005F56F4" w:rsidRDefault="00F9730D" w:rsidP="00A03257">
      <w:pPr>
        <w:rPr>
          <w:lang w:val="en-GB"/>
        </w:rPr>
      </w:pPr>
    </w:p>
    <w:p w14:paraId="0F66C092" w14:textId="0609D51E" w:rsidR="00F9730D" w:rsidRPr="005F56F4" w:rsidRDefault="006C0C25" w:rsidP="00434338">
      <w:pPr>
        <w:jc w:val="center"/>
        <w:rPr>
          <w:lang w:val="en-GB"/>
        </w:rPr>
      </w:pPr>
      <w:r>
        <w:rPr>
          <w:noProof/>
          <w:lang w:val="en-GB" w:eastAsia="de-DE"/>
        </w:rPr>
        <w:pict w14:anchorId="2B9FCBE3">
          <v:shape id="_x0000_i1027" type="#_x0000_t75" style="width:383.25pt;height:450.7pt">
            <v:imagedata r:id="rId36" o:title="Bild4"/>
          </v:shape>
        </w:pict>
      </w:r>
    </w:p>
    <w:p w14:paraId="05323257" w14:textId="691DB482" w:rsidR="00F9730D" w:rsidRPr="005F56F4" w:rsidRDefault="00F9730D" w:rsidP="006C7AD5">
      <w:pPr>
        <w:pStyle w:val="berschrift1"/>
        <w:rPr>
          <w:sz w:val="20"/>
          <w:szCs w:val="20"/>
          <w:lang w:val="en-GB"/>
        </w:rPr>
      </w:pPr>
      <w:r w:rsidRPr="005F56F4">
        <w:rPr>
          <w:rFonts w:eastAsia="+mn-ea"/>
          <w:sz w:val="20"/>
          <w:szCs w:val="20"/>
          <w:lang w:val="en-GB"/>
        </w:rPr>
        <w:t>Supplementary Figure 1</w:t>
      </w:r>
      <w:r w:rsidR="0045465C">
        <w:rPr>
          <w:rFonts w:eastAsia="+mn-ea"/>
          <w:sz w:val="20"/>
          <w:szCs w:val="20"/>
          <w:lang w:val="en-GB"/>
        </w:rPr>
        <w:t>8</w:t>
      </w:r>
      <w:r w:rsidRPr="005F56F4">
        <w:rPr>
          <w:rFonts w:eastAsia="+mn-ea"/>
          <w:sz w:val="20"/>
          <w:szCs w:val="20"/>
          <w:lang w:val="en-GB"/>
        </w:rPr>
        <w:t>. STED</w:t>
      </w:r>
      <w:r w:rsidR="00F82BD9" w:rsidRPr="005F56F4">
        <w:rPr>
          <w:sz w:val="20"/>
          <w:szCs w:val="20"/>
          <w:lang w:val="en-GB"/>
        </w:rPr>
        <w:t xml:space="preserve"> c</w:t>
      </w:r>
      <w:r w:rsidRPr="005F56F4">
        <w:rPr>
          <w:sz w:val="20"/>
          <w:szCs w:val="20"/>
          <w:lang w:val="en-GB"/>
        </w:rPr>
        <w:t xml:space="preserve">o-immunofluorescence </w:t>
      </w:r>
      <w:r w:rsidR="00F82BD9" w:rsidRPr="005F56F4">
        <w:rPr>
          <w:sz w:val="20"/>
          <w:szCs w:val="20"/>
          <w:lang w:val="en-GB"/>
        </w:rPr>
        <w:t xml:space="preserve">imaging </w:t>
      </w:r>
      <w:r w:rsidRPr="005F56F4">
        <w:rPr>
          <w:sz w:val="20"/>
          <w:szCs w:val="20"/>
          <w:lang w:val="en-GB"/>
        </w:rPr>
        <w:t xml:space="preserve">of </w:t>
      </w:r>
      <w:r w:rsidR="00F82BD9" w:rsidRPr="005F56F4">
        <w:rPr>
          <w:sz w:val="20"/>
          <w:szCs w:val="20"/>
          <w:lang w:val="en-GB"/>
        </w:rPr>
        <w:t>d</w:t>
      </w:r>
      <w:r w:rsidRPr="005F56F4">
        <w:rPr>
          <w:sz w:val="20"/>
          <w:szCs w:val="20"/>
          <w:lang w:val="en-GB"/>
        </w:rPr>
        <w:t xml:space="preserve">ysferlin and </w:t>
      </w:r>
      <w:r w:rsidR="00F82BD9" w:rsidRPr="005F56F4">
        <w:rPr>
          <w:sz w:val="20"/>
          <w:szCs w:val="20"/>
          <w:lang w:val="en-GB"/>
        </w:rPr>
        <w:t>c</w:t>
      </w:r>
      <w:r w:rsidR="006C7AD5" w:rsidRPr="005F56F4">
        <w:rPr>
          <w:sz w:val="20"/>
          <w:szCs w:val="20"/>
          <w:lang w:val="en-GB"/>
        </w:rPr>
        <w:t>onnexin</w:t>
      </w:r>
      <w:r w:rsidRPr="005F56F4">
        <w:rPr>
          <w:sz w:val="20"/>
          <w:szCs w:val="20"/>
          <w:lang w:val="en-GB"/>
        </w:rPr>
        <w:t>-</w:t>
      </w:r>
      <w:r w:rsidR="006C7AD5" w:rsidRPr="005F56F4">
        <w:rPr>
          <w:sz w:val="20"/>
          <w:szCs w:val="20"/>
          <w:lang w:val="en-GB"/>
        </w:rPr>
        <w:t>4</w:t>
      </w:r>
      <w:r w:rsidRPr="005F56F4">
        <w:rPr>
          <w:sz w:val="20"/>
          <w:szCs w:val="20"/>
          <w:lang w:val="en-GB"/>
        </w:rPr>
        <w:t xml:space="preserve">3 at the </w:t>
      </w:r>
      <w:r w:rsidR="00F82BD9" w:rsidRPr="005F56F4">
        <w:rPr>
          <w:sz w:val="20"/>
          <w:szCs w:val="20"/>
          <w:lang w:val="en-GB"/>
        </w:rPr>
        <w:t>intercalated discs</w:t>
      </w:r>
      <w:r w:rsidRPr="005F56F4">
        <w:rPr>
          <w:sz w:val="20"/>
          <w:szCs w:val="20"/>
          <w:lang w:val="en-GB"/>
        </w:rPr>
        <w:t xml:space="preserve"> </w:t>
      </w:r>
      <w:r w:rsidR="00F82BD9" w:rsidRPr="005F56F4">
        <w:rPr>
          <w:sz w:val="20"/>
          <w:szCs w:val="20"/>
          <w:lang w:val="en-GB"/>
        </w:rPr>
        <w:t>in cardiomyocytes of the MI remote and border zone.</w:t>
      </w:r>
    </w:p>
    <w:p w14:paraId="61DC1FEC" w14:textId="1840E3D0" w:rsidR="006C7AD5" w:rsidRPr="005F56F4" w:rsidRDefault="008F0908" w:rsidP="006C7AD5">
      <w:pPr>
        <w:rPr>
          <w:highlight w:val="yellow"/>
          <w:lang w:val="en-GB"/>
        </w:rPr>
        <w:sectPr w:rsidR="006C7AD5" w:rsidRPr="005F56F4" w:rsidSect="00DF54F4">
          <w:footerReference w:type="default" r:id="rId37"/>
          <w:headerReference w:type="first" r:id="rId38"/>
          <w:pgSz w:w="12240" w:h="15840"/>
          <w:pgMar w:top="1440" w:right="1440" w:bottom="1440" w:left="1440" w:header="432" w:footer="720" w:gutter="0"/>
          <w:cols w:space="720"/>
          <w:titlePg/>
          <w:docGrid w:linePitch="360"/>
        </w:sectPr>
      </w:pPr>
      <w:r w:rsidRPr="005F56F4">
        <w:rPr>
          <w:b/>
          <w:sz w:val="20"/>
          <w:lang w:val="en-GB"/>
        </w:rPr>
        <w:t>A</w:t>
      </w:r>
      <w:r w:rsidRPr="005F56F4">
        <w:rPr>
          <w:sz w:val="20"/>
          <w:lang w:val="en-GB"/>
        </w:rPr>
        <w:t xml:space="preserve">, </w:t>
      </w:r>
      <w:r w:rsidR="00D84A2F" w:rsidRPr="005F56F4">
        <w:rPr>
          <w:sz w:val="20"/>
          <w:lang w:val="en-GB"/>
        </w:rPr>
        <w:t xml:space="preserve">Confocal (top) and STED (bottom) co-immunofluorescence imaging of </w:t>
      </w:r>
      <w:r w:rsidR="00D84A2F" w:rsidRPr="005F56F4">
        <w:rPr>
          <w:bCs/>
          <w:sz w:val="20"/>
          <w:lang w:val="en-GB"/>
        </w:rPr>
        <w:t xml:space="preserve">dysferlin and the gap junctions protein connexin-43 (CX43) </w:t>
      </w:r>
      <w:r w:rsidR="00D84A2F" w:rsidRPr="005F56F4">
        <w:rPr>
          <w:sz w:val="20"/>
          <w:lang w:val="en-GB"/>
        </w:rPr>
        <w:t xml:space="preserve">at the intercalated disc (ICD) </w:t>
      </w:r>
      <w:r w:rsidR="006C7AD5" w:rsidRPr="005F56F4">
        <w:rPr>
          <w:bCs/>
          <w:sz w:val="20"/>
          <w:lang w:val="en-GB"/>
        </w:rPr>
        <w:t xml:space="preserve">cell-cell contact sites of </w:t>
      </w:r>
      <w:r w:rsidR="00D84A2F" w:rsidRPr="005F56F4">
        <w:rPr>
          <w:bCs/>
          <w:sz w:val="20"/>
          <w:lang w:val="en-GB"/>
        </w:rPr>
        <w:t xml:space="preserve">LV </w:t>
      </w:r>
      <w:r w:rsidR="006C7AD5" w:rsidRPr="005F56F4">
        <w:rPr>
          <w:bCs/>
          <w:sz w:val="20"/>
          <w:lang w:val="en-GB"/>
        </w:rPr>
        <w:t xml:space="preserve">myocytes </w:t>
      </w:r>
      <w:r w:rsidR="00D84A2F" w:rsidRPr="005F56F4">
        <w:rPr>
          <w:bCs/>
          <w:sz w:val="20"/>
          <w:lang w:val="en-GB"/>
        </w:rPr>
        <w:t xml:space="preserve">in sham hearts, and in the remote vs </w:t>
      </w:r>
      <w:r w:rsidR="006C7AD5" w:rsidRPr="005F56F4">
        <w:rPr>
          <w:bCs/>
          <w:sz w:val="20"/>
          <w:lang w:val="en-GB"/>
        </w:rPr>
        <w:t>border zone of WT mice 1</w:t>
      </w:r>
      <w:r w:rsidR="009F1936">
        <w:rPr>
          <w:bCs/>
          <w:sz w:val="20"/>
          <w:lang w:val="en-GB"/>
        </w:rPr>
        <w:t>-</w:t>
      </w:r>
      <w:r w:rsidR="006C7AD5" w:rsidRPr="005F56F4">
        <w:rPr>
          <w:bCs/>
          <w:sz w:val="20"/>
          <w:lang w:val="en-GB"/>
        </w:rPr>
        <w:t>week post-MI. Scale bars 10 µm (top) and 1 µm (</w:t>
      </w:r>
      <w:r w:rsidR="00D84A2F" w:rsidRPr="005F56F4">
        <w:rPr>
          <w:bCs/>
          <w:sz w:val="20"/>
          <w:lang w:val="en-GB"/>
        </w:rPr>
        <w:t>bottom</w:t>
      </w:r>
      <w:r w:rsidR="006C7AD5" w:rsidRPr="005F56F4">
        <w:rPr>
          <w:bCs/>
          <w:sz w:val="20"/>
          <w:lang w:val="en-GB"/>
        </w:rPr>
        <w:t>).</w:t>
      </w:r>
      <w:r w:rsidR="00D84A2F" w:rsidRPr="005F56F4">
        <w:rPr>
          <w:bCs/>
          <w:sz w:val="20"/>
          <w:lang w:val="en-GB"/>
        </w:rPr>
        <w:t xml:space="preserve"> White boxes indicate magnified regions below.</w:t>
      </w:r>
      <w:r w:rsidRPr="005F56F4">
        <w:rPr>
          <w:bCs/>
          <w:sz w:val="20"/>
          <w:lang w:val="en-GB"/>
        </w:rPr>
        <w:t xml:space="preserve"> </w:t>
      </w:r>
      <w:r w:rsidRPr="005F56F4">
        <w:rPr>
          <w:b/>
          <w:bCs/>
          <w:sz w:val="20"/>
          <w:lang w:val="en-GB"/>
        </w:rPr>
        <w:t>B</w:t>
      </w:r>
      <w:r w:rsidRPr="005F56F4">
        <w:rPr>
          <w:bCs/>
          <w:sz w:val="20"/>
          <w:lang w:val="en-GB"/>
        </w:rPr>
        <w:t>, Electron tomography confirms numerous intracellular vesicles (yellow arrowheads) in close proximity to the ICD membrane folds in the MI border zone. Scale bar 200 nm.</w:t>
      </w:r>
    </w:p>
    <w:p w14:paraId="555E53C5" w14:textId="341E62E9" w:rsidR="006311BB" w:rsidRPr="005F56F4" w:rsidRDefault="001B3291" w:rsidP="00F62091">
      <w:pPr>
        <w:jc w:val="center"/>
        <w:rPr>
          <w:lang w:val="en-GB"/>
        </w:rPr>
      </w:pPr>
      <w:r w:rsidRPr="005F56F4">
        <w:rPr>
          <w:noProof/>
          <w:lang w:val="de-DE" w:eastAsia="de-DE"/>
        </w:rPr>
        <w:lastRenderedPageBreak/>
        <w:drawing>
          <wp:inline distT="0" distB="0" distL="0" distR="0" wp14:anchorId="1F40CC4B" wp14:editId="19334EB7">
            <wp:extent cx="8229600" cy="3376608"/>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229600" cy="3376608"/>
                    </a:xfrm>
                    <a:prstGeom prst="rect">
                      <a:avLst/>
                    </a:prstGeom>
                    <a:noFill/>
                    <a:ln>
                      <a:noFill/>
                    </a:ln>
                  </pic:spPr>
                </pic:pic>
              </a:graphicData>
            </a:graphic>
          </wp:inline>
        </w:drawing>
      </w:r>
    </w:p>
    <w:p w14:paraId="285D1AA8" w14:textId="7D78CF94" w:rsidR="00225F50" w:rsidRPr="005F56F4" w:rsidRDefault="00225F50" w:rsidP="00D84A2F">
      <w:pPr>
        <w:pStyle w:val="berschrift1"/>
        <w:rPr>
          <w:lang w:val="en-GB"/>
        </w:rPr>
      </w:pPr>
      <w:r w:rsidRPr="005F56F4">
        <w:rPr>
          <w:rFonts w:eastAsia="+mn-ea"/>
          <w:lang w:val="en-GB"/>
        </w:rPr>
        <w:t>Supplementary Table 1. Primary antibodies</w:t>
      </w:r>
      <w:r w:rsidR="00D84A2F" w:rsidRPr="005F56F4">
        <w:rPr>
          <w:rFonts w:eastAsia="+mn-ea"/>
          <w:lang w:val="en-GB"/>
        </w:rPr>
        <w:t xml:space="preserve"> used in immunoblotting and immunofluorescence imaging as referenced in the figure legends or methods section</w:t>
      </w:r>
      <w:r w:rsidRPr="005F56F4">
        <w:rPr>
          <w:rFonts w:eastAsia="+mn-ea"/>
          <w:lang w:val="en-GB"/>
        </w:rPr>
        <w:t>.</w:t>
      </w:r>
    </w:p>
    <w:p w14:paraId="64C04AE9" w14:textId="77777777" w:rsidR="006311BB" w:rsidRPr="005F56F4" w:rsidRDefault="006311BB" w:rsidP="009707A5">
      <w:pPr>
        <w:rPr>
          <w:lang w:val="en-GB"/>
        </w:rPr>
        <w:sectPr w:rsidR="006311BB" w:rsidRPr="005F56F4" w:rsidSect="00F62091">
          <w:pgSz w:w="15840" w:h="12240" w:orient="landscape"/>
          <w:pgMar w:top="1440" w:right="1440" w:bottom="1440" w:left="1440" w:header="432" w:footer="720" w:gutter="0"/>
          <w:cols w:space="720"/>
          <w:titlePg/>
          <w:docGrid w:linePitch="360"/>
        </w:sectPr>
      </w:pPr>
    </w:p>
    <w:tbl>
      <w:tblPr>
        <w:tblStyle w:val="Tabellenraster"/>
        <w:tblW w:w="0" w:type="auto"/>
        <w:tblLook w:val="04A0" w:firstRow="1" w:lastRow="0" w:firstColumn="1" w:lastColumn="0" w:noHBand="0" w:noVBand="1"/>
      </w:tblPr>
      <w:tblGrid>
        <w:gridCol w:w="2043"/>
        <w:gridCol w:w="1843"/>
        <w:gridCol w:w="5464"/>
      </w:tblGrid>
      <w:tr w:rsidR="00286A57" w:rsidRPr="005F56F4" w14:paraId="2C1BFD0C" w14:textId="77777777" w:rsidTr="00A727D7">
        <w:tc>
          <w:tcPr>
            <w:tcW w:w="2043" w:type="dxa"/>
            <w:vAlign w:val="center"/>
          </w:tcPr>
          <w:p w14:paraId="61A41189" w14:textId="060F9BAD" w:rsidR="00286A57" w:rsidRPr="005F56F4" w:rsidRDefault="00286A57" w:rsidP="00A727D7">
            <w:pPr>
              <w:spacing w:before="0" w:after="0" w:line="240" w:lineRule="auto"/>
              <w:jc w:val="center"/>
              <w:rPr>
                <w:rFonts w:ascii="Arial" w:hAnsi="Arial" w:cs="Arial"/>
                <w:b/>
                <w:sz w:val="22"/>
                <w:lang w:val="en-GB"/>
              </w:rPr>
            </w:pPr>
            <w:r w:rsidRPr="005F56F4">
              <w:rPr>
                <w:rFonts w:ascii="Arial" w:hAnsi="Arial" w:cs="Arial"/>
                <w:b/>
                <w:sz w:val="22"/>
                <w:lang w:val="en-GB"/>
              </w:rPr>
              <w:lastRenderedPageBreak/>
              <w:t>Method</w:t>
            </w:r>
          </w:p>
        </w:tc>
        <w:tc>
          <w:tcPr>
            <w:tcW w:w="1843" w:type="dxa"/>
            <w:vAlign w:val="center"/>
          </w:tcPr>
          <w:p w14:paraId="6E4195B9" w14:textId="09BA15EA" w:rsidR="00286A57" w:rsidRPr="005F56F4" w:rsidRDefault="00286A57" w:rsidP="00A727D7">
            <w:pPr>
              <w:spacing w:before="0" w:after="0" w:line="240" w:lineRule="auto"/>
              <w:jc w:val="center"/>
              <w:rPr>
                <w:rFonts w:ascii="Arial" w:hAnsi="Arial" w:cs="Arial"/>
                <w:b/>
                <w:sz w:val="22"/>
                <w:lang w:val="en-GB"/>
              </w:rPr>
            </w:pPr>
            <w:r w:rsidRPr="005F56F4">
              <w:rPr>
                <w:rFonts w:ascii="Arial" w:hAnsi="Arial" w:cs="Arial"/>
                <w:b/>
                <w:sz w:val="22"/>
                <w:lang w:val="en-GB"/>
              </w:rPr>
              <w:t>Buffer</w:t>
            </w:r>
          </w:p>
        </w:tc>
        <w:tc>
          <w:tcPr>
            <w:tcW w:w="5464" w:type="dxa"/>
            <w:vAlign w:val="center"/>
          </w:tcPr>
          <w:p w14:paraId="6519DC0E" w14:textId="36281E06" w:rsidR="00286A57" w:rsidRPr="005F56F4" w:rsidRDefault="009F1EC4" w:rsidP="00A727D7">
            <w:pPr>
              <w:spacing w:before="0" w:after="0" w:line="240" w:lineRule="auto"/>
              <w:jc w:val="center"/>
              <w:rPr>
                <w:rFonts w:ascii="Arial" w:hAnsi="Arial" w:cs="Arial"/>
                <w:b/>
                <w:sz w:val="22"/>
                <w:lang w:val="en-GB"/>
              </w:rPr>
            </w:pPr>
            <w:r w:rsidRPr="005F56F4">
              <w:rPr>
                <w:rFonts w:ascii="Arial" w:hAnsi="Arial" w:cs="Arial"/>
                <w:b/>
                <w:sz w:val="22"/>
                <w:lang w:val="en-GB"/>
              </w:rPr>
              <w:t>Composition</w:t>
            </w:r>
          </w:p>
        </w:tc>
      </w:tr>
      <w:tr w:rsidR="006311BB" w:rsidRPr="005F56F4" w14:paraId="4E78DB86" w14:textId="77777777" w:rsidTr="00A727D7">
        <w:tc>
          <w:tcPr>
            <w:tcW w:w="2043" w:type="dxa"/>
            <w:vMerge w:val="restart"/>
            <w:vAlign w:val="center"/>
          </w:tcPr>
          <w:p w14:paraId="48C787C8" w14:textId="4E2BDD99" w:rsidR="006311BB" w:rsidRPr="005F56F4" w:rsidRDefault="006311BB" w:rsidP="00A727D7">
            <w:pPr>
              <w:spacing w:before="0" w:after="0" w:line="240" w:lineRule="auto"/>
              <w:jc w:val="center"/>
              <w:rPr>
                <w:rFonts w:ascii="Arial" w:hAnsi="Arial" w:cs="Arial"/>
                <w:bCs/>
                <w:sz w:val="22"/>
                <w:lang w:val="en-GB"/>
              </w:rPr>
            </w:pPr>
            <w:r w:rsidRPr="005F56F4">
              <w:rPr>
                <w:rFonts w:ascii="Arial" w:hAnsi="Arial" w:cs="Arial"/>
                <w:bCs/>
                <w:sz w:val="22"/>
                <w:lang w:val="en-GB"/>
              </w:rPr>
              <w:t>Immunohistology</w:t>
            </w:r>
          </w:p>
        </w:tc>
        <w:tc>
          <w:tcPr>
            <w:tcW w:w="1843" w:type="dxa"/>
            <w:vAlign w:val="center"/>
          </w:tcPr>
          <w:p w14:paraId="29B0D601" w14:textId="058F928B" w:rsidR="006311BB" w:rsidRPr="005F56F4" w:rsidRDefault="00F87EB4" w:rsidP="000E322A">
            <w:pPr>
              <w:spacing w:before="0" w:after="0" w:line="240" w:lineRule="auto"/>
              <w:jc w:val="center"/>
              <w:rPr>
                <w:rFonts w:ascii="Arial" w:hAnsi="Arial" w:cs="Arial"/>
                <w:bCs/>
                <w:sz w:val="22"/>
                <w:lang w:val="en-GB"/>
              </w:rPr>
            </w:pPr>
            <w:r>
              <w:rPr>
                <w:rFonts w:ascii="Arial" w:hAnsi="Arial" w:cs="Arial"/>
                <w:bCs/>
                <w:sz w:val="22"/>
                <w:lang w:val="en-GB"/>
              </w:rPr>
              <w:t>Permeabilis</w:t>
            </w:r>
            <w:r w:rsidR="006311BB" w:rsidRPr="005F56F4">
              <w:rPr>
                <w:rFonts w:ascii="Arial" w:hAnsi="Arial" w:cs="Arial"/>
                <w:bCs/>
                <w:sz w:val="22"/>
                <w:lang w:val="en-GB"/>
              </w:rPr>
              <w:t xml:space="preserve">ation </w:t>
            </w:r>
            <w:r w:rsidR="000E322A" w:rsidRPr="005F56F4">
              <w:rPr>
                <w:rFonts w:ascii="Arial" w:hAnsi="Arial" w:cs="Arial"/>
                <w:bCs/>
                <w:sz w:val="22"/>
                <w:lang w:val="en-GB"/>
              </w:rPr>
              <w:t>b</w:t>
            </w:r>
            <w:r w:rsidR="006311BB" w:rsidRPr="005F56F4">
              <w:rPr>
                <w:rFonts w:ascii="Arial" w:hAnsi="Arial" w:cs="Arial"/>
                <w:bCs/>
                <w:sz w:val="22"/>
                <w:lang w:val="en-GB"/>
              </w:rPr>
              <w:t>uffer</w:t>
            </w:r>
          </w:p>
        </w:tc>
        <w:tc>
          <w:tcPr>
            <w:tcW w:w="5464" w:type="dxa"/>
            <w:vAlign w:val="center"/>
          </w:tcPr>
          <w:p w14:paraId="000EAFBF" w14:textId="2D58CE4E" w:rsidR="006311BB" w:rsidRPr="005F56F4" w:rsidRDefault="006311BB" w:rsidP="00D84A2F">
            <w:pPr>
              <w:spacing w:before="0" w:after="0" w:line="240" w:lineRule="auto"/>
              <w:jc w:val="left"/>
              <w:rPr>
                <w:rFonts w:ascii="Arial" w:hAnsi="Arial" w:cs="Arial"/>
                <w:bCs/>
                <w:sz w:val="22"/>
                <w:lang w:val="en-GB"/>
              </w:rPr>
            </w:pPr>
            <w:r w:rsidRPr="005F56F4">
              <w:rPr>
                <w:rFonts w:ascii="Arial" w:hAnsi="Arial" w:cs="Arial"/>
                <w:bCs/>
                <w:sz w:val="22"/>
                <w:lang w:val="en-GB"/>
              </w:rPr>
              <w:t>4% BSA in PBS (pH 7.4), 0,1% Triton X-100</w:t>
            </w:r>
          </w:p>
        </w:tc>
      </w:tr>
      <w:tr w:rsidR="006311BB" w:rsidRPr="005F56F4" w14:paraId="0AFF124E" w14:textId="77777777" w:rsidTr="00A727D7">
        <w:tc>
          <w:tcPr>
            <w:tcW w:w="2043" w:type="dxa"/>
            <w:vMerge/>
            <w:vAlign w:val="center"/>
          </w:tcPr>
          <w:p w14:paraId="0D8A72CF" w14:textId="53F76218" w:rsidR="006311BB" w:rsidRPr="005F56F4" w:rsidRDefault="006311BB" w:rsidP="00A727D7">
            <w:pPr>
              <w:spacing w:before="0" w:after="0" w:line="240" w:lineRule="auto"/>
              <w:jc w:val="center"/>
              <w:rPr>
                <w:rFonts w:ascii="Arial" w:hAnsi="Arial" w:cs="Arial"/>
                <w:bCs/>
                <w:sz w:val="22"/>
                <w:lang w:val="en-GB"/>
              </w:rPr>
            </w:pPr>
          </w:p>
        </w:tc>
        <w:tc>
          <w:tcPr>
            <w:tcW w:w="1843" w:type="dxa"/>
            <w:vAlign w:val="center"/>
          </w:tcPr>
          <w:p w14:paraId="1363291F" w14:textId="3D844266" w:rsidR="006311BB" w:rsidRPr="005F56F4" w:rsidRDefault="006311BB" w:rsidP="000E322A">
            <w:pPr>
              <w:spacing w:before="0" w:after="0" w:line="240" w:lineRule="auto"/>
              <w:jc w:val="center"/>
              <w:rPr>
                <w:rFonts w:ascii="Arial" w:hAnsi="Arial" w:cs="Arial"/>
                <w:bCs/>
                <w:sz w:val="22"/>
                <w:lang w:val="en-GB"/>
              </w:rPr>
            </w:pPr>
            <w:r w:rsidRPr="005F56F4">
              <w:rPr>
                <w:rFonts w:ascii="Arial" w:hAnsi="Arial" w:cs="Arial"/>
                <w:bCs/>
                <w:sz w:val="22"/>
                <w:lang w:val="en-GB"/>
              </w:rPr>
              <w:t xml:space="preserve">Blocking </w:t>
            </w:r>
            <w:r w:rsidR="000E322A" w:rsidRPr="005F56F4">
              <w:rPr>
                <w:rFonts w:ascii="Arial" w:hAnsi="Arial" w:cs="Arial"/>
                <w:bCs/>
                <w:sz w:val="22"/>
                <w:lang w:val="en-GB"/>
              </w:rPr>
              <w:t>b</w:t>
            </w:r>
            <w:r w:rsidRPr="005F56F4">
              <w:rPr>
                <w:rFonts w:ascii="Arial" w:hAnsi="Arial" w:cs="Arial"/>
                <w:bCs/>
                <w:sz w:val="22"/>
                <w:lang w:val="en-GB"/>
              </w:rPr>
              <w:t>uffer</w:t>
            </w:r>
          </w:p>
        </w:tc>
        <w:tc>
          <w:tcPr>
            <w:tcW w:w="5464" w:type="dxa"/>
            <w:vAlign w:val="center"/>
          </w:tcPr>
          <w:p w14:paraId="5E2D4D65" w14:textId="0BFE54AF" w:rsidR="006311BB" w:rsidRPr="005F56F4" w:rsidRDefault="006311BB" w:rsidP="00D84A2F">
            <w:pPr>
              <w:spacing w:before="0" w:after="0" w:line="240" w:lineRule="auto"/>
              <w:jc w:val="left"/>
              <w:rPr>
                <w:rFonts w:ascii="Arial" w:hAnsi="Arial" w:cs="Arial"/>
                <w:bCs/>
                <w:sz w:val="22"/>
                <w:lang w:val="en-GB"/>
              </w:rPr>
            </w:pPr>
            <w:r w:rsidRPr="005F56F4">
              <w:rPr>
                <w:rFonts w:ascii="Arial" w:hAnsi="Arial" w:cs="Arial"/>
                <w:bCs/>
                <w:sz w:val="22"/>
                <w:lang w:val="en-GB"/>
              </w:rPr>
              <w:t>4% BSA in PBS (pH 7.4)</w:t>
            </w:r>
          </w:p>
        </w:tc>
      </w:tr>
      <w:tr w:rsidR="000E322A" w:rsidRPr="005F56F4" w14:paraId="558A685E" w14:textId="77777777" w:rsidTr="00A727D7">
        <w:tc>
          <w:tcPr>
            <w:tcW w:w="2043" w:type="dxa"/>
            <w:vMerge w:val="restart"/>
            <w:vAlign w:val="center"/>
          </w:tcPr>
          <w:p w14:paraId="766E026A" w14:textId="210E505B" w:rsidR="000E322A" w:rsidRPr="005F56F4" w:rsidRDefault="000E322A" w:rsidP="000E322A">
            <w:pPr>
              <w:spacing w:before="0" w:after="0" w:line="240" w:lineRule="auto"/>
              <w:jc w:val="center"/>
              <w:rPr>
                <w:rFonts w:ascii="Arial" w:hAnsi="Arial" w:cs="Arial"/>
                <w:bCs/>
                <w:sz w:val="22"/>
                <w:lang w:val="en-GB"/>
              </w:rPr>
            </w:pPr>
            <w:r w:rsidRPr="005F56F4">
              <w:rPr>
                <w:rFonts w:ascii="Arial" w:hAnsi="Arial" w:cs="Arial"/>
                <w:bCs/>
                <w:sz w:val="22"/>
                <w:lang w:val="en-GB"/>
              </w:rPr>
              <w:t>CoIP</w:t>
            </w:r>
          </w:p>
        </w:tc>
        <w:tc>
          <w:tcPr>
            <w:tcW w:w="1843" w:type="dxa"/>
            <w:vAlign w:val="center"/>
          </w:tcPr>
          <w:p w14:paraId="755F92AB" w14:textId="446D3E4A" w:rsidR="000E322A" w:rsidRPr="005F56F4" w:rsidRDefault="000E322A" w:rsidP="000E322A">
            <w:pPr>
              <w:spacing w:before="0" w:after="0" w:line="240" w:lineRule="auto"/>
              <w:jc w:val="center"/>
              <w:rPr>
                <w:rFonts w:ascii="Arial" w:hAnsi="Arial" w:cs="Arial"/>
                <w:bCs/>
                <w:sz w:val="22"/>
                <w:lang w:val="en-GB"/>
              </w:rPr>
            </w:pPr>
            <w:r w:rsidRPr="005F56F4">
              <w:rPr>
                <w:rFonts w:ascii="Arial" w:hAnsi="Arial" w:cs="Arial"/>
                <w:bCs/>
                <w:sz w:val="22"/>
                <w:lang w:val="en-GB"/>
              </w:rPr>
              <w:t>Lysis buffer</w:t>
            </w:r>
          </w:p>
        </w:tc>
        <w:tc>
          <w:tcPr>
            <w:tcW w:w="5464" w:type="dxa"/>
            <w:vAlign w:val="center"/>
          </w:tcPr>
          <w:p w14:paraId="6E8A9531" w14:textId="13B83CD4" w:rsidR="000E322A" w:rsidRPr="005F56F4" w:rsidRDefault="000E322A" w:rsidP="00D84A2F">
            <w:pPr>
              <w:spacing w:before="0" w:after="0" w:line="240" w:lineRule="auto"/>
              <w:jc w:val="left"/>
              <w:rPr>
                <w:rFonts w:ascii="Arial" w:hAnsi="Arial" w:cs="Arial"/>
                <w:bCs/>
                <w:sz w:val="22"/>
                <w:lang w:val="en-GB"/>
              </w:rPr>
            </w:pPr>
            <w:r w:rsidRPr="005F56F4">
              <w:rPr>
                <w:rFonts w:ascii="Arial" w:hAnsi="Arial" w:cs="Arial"/>
                <w:bCs/>
                <w:sz w:val="22"/>
                <w:lang w:val="en-GB"/>
              </w:rPr>
              <w:t>150 NaCl, 50 Tris/HCl, 1 EDTA, 0.15% (w/v) CHAPS, pH 7.4</w:t>
            </w:r>
          </w:p>
        </w:tc>
      </w:tr>
      <w:tr w:rsidR="000E322A" w:rsidRPr="005F56F4" w14:paraId="29820BCD" w14:textId="77777777" w:rsidTr="00A727D7">
        <w:tc>
          <w:tcPr>
            <w:tcW w:w="2043" w:type="dxa"/>
            <w:vMerge/>
            <w:vAlign w:val="center"/>
          </w:tcPr>
          <w:p w14:paraId="39D2C9D2" w14:textId="106E6AF5" w:rsidR="000E322A" w:rsidRPr="005F56F4" w:rsidRDefault="000E322A" w:rsidP="00A727D7">
            <w:pPr>
              <w:spacing w:before="0" w:after="0" w:line="240" w:lineRule="auto"/>
              <w:jc w:val="center"/>
              <w:rPr>
                <w:rFonts w:ascii="Arial" w:hAnsi="Arial" w:cs="Arial"/>
                <w:bCs/>
                <w:sz w:val="22"/>
                <w:lang w:val="en-GB"/>
              </w:rPr>
            </w:pPr>
          </w:p>
        </w:tc>
        <w:tc>
          <w:tcPr>
            <w:tcW w:w="1843" w:type="dxa"/>
            <w:vAlign w:val="center"/>
          </w:tcPr>
          <w:p w14:paraId="669557CD" w14:textId="41978B31" w:rsidR="000E322A" w:rsidRPr="005F56F4" w:rsidRDefault="000E322A" w:rsidP="00A727D7">
            <w:pPr>
              <w:spacing w:before="0" w:after="0" w:line="240" w:lineRule="auto"/>
              <w:jc w:val="center"/>
              <w:rPr>
                <w:rFonts w:ascii="Arial" w:hAnsi="Arial" w:cs="Arial"/>
                <w:bCs/>
                <w:sz w:val="22"/>
                <w:lang w:val="en-GB"/>
              </w:rPr>
            </w:pPr>
            <w:r w:rsidRPr="005F56F4">
              <w:rPr>
                <w:rFonts w:ascii="Arial" w:hAnsi="Arial" w:cs="Arial"/>
                <w:sz w:val="22"/>
                <w:lang w:val="en-GB"/>
              </w:rPr>
              <w:t>Lysis buffer with Ca</w:t>
            </w:r>
            <w:r w:rsidRPr="005F56F4">
              <w:rPr>
                <w:rFonts w:ascii="Arial" w:hAnsi="Arial" w:cs="Arial"/>
                <w:sz w:val="22"/>
                <w:vertAlign w:val="superscript"/>
                <w:lang w:val="en-GB"/>
              </w:rPr>
              <w:t>2+</w:t>
            </w:r>
          </w:p>
        </w:tc>
        <w:tc>
          <w:tcPr>
            <w:tcW w:w="5464" w:type="dxa"/>
            <w:vAlign w:val="center"/>
          </w:tcPr>
          <w:p w14:paraId="0A563D80" w14:textId="22841802" w:rsidR="000E322A" w:rsidRPr="005F56F4" w:rsidRDefault="000E322A" w:rsidP="00D84A2F">
            <w:pPr>
              <w:spacing w:before="0" w:after="0" w:line="240" w:lineRule="auto"/>
              <w:jc w:val="left"/>
              <w:rPr>
                <w:rFonts w:ascii="Arial" w:hAnsi="Arial" w:cs="Arial"/>
                <w:bCs/>
                <w:sz w:val="22"/>
                <w:lang w:val="en-GB"/>
              </w:rPr>
            </w:pPr>
            <w:r w:rsidRPr="005F56F4">
              <w:rPr>
                <w:rFonts w:ascii="Arial" w:hAnsi="Arial" w:cs="Arial"/>
                <w:bCs/>
                <w:sz w:val="22"/>
                <w:lang w:val="en-GB"/>
              </w:rPr>
              <w:t xml:space="preserve">150 NaCl, 50 Tris/HCl, </w:t>
            </w:r>
            <w:r w:rsidR="00A75930" w:rsidRPr="005F56F4">
              <w:rPr>
                <w:rFonts w:ascii="Arial" w:hAnsi="Arial" w:cs="Arial"/>
                <w:bCs/>
                <w:sz w:val="22"/>
                <w:lang w:val="en-GB"/>
              </w:rPr>
              <w:t>1 EDTA, 2</w:t>
            </w:r>
            <w:r w:rsidRPr="005F56F4">
              <w:rPr>
                <w:rFonts w:ascii="Arial" w:hAnsi="Arial" w:cs="Arial"/>
                <w:bCs/>
                <w:sz w:val="22"/>
                <w:lang w:val="en-GB"/>
              </w:rPr>
              <w:t xml:space="preserve"> CaCl</w:t>
            </w:r>
            <w:r w:rsidRPr="005F56F4">
              <w:rPr>
                <w:rFonts w:ascii="Arial" w:hAnsi="Arial" w:cs="Arial"/>
                <w:bCs/>
                <w:sz w:val="22"/>
                <w:vertAlign w:val="subscript"/>
                <w:lang w:val="en-GB"/>
              </w:rPr>
              <w:t>2</w:t>
            </w:r>
            <w:r w:rsidRPr="005F56F4">
              <w:rPr>
                <w:rFonts w:ascii="Arial" w:hAnsi="Arial" w:cs="Arial"/>
                <w:bCs/>
                <w:sz w:val="22"/>
                <w:lang w:val="en-GB"/>
              </w:rPr>
              <w:t>, 0.15% (w/v) CHAPS, pH 7.4</w:t>
            </w:r>
          </w:p>
        </w:tc>
      </w:tr>
      <w:tr w:rsidR="000E322A" w:rsidRPr="005F56F4" w14:paraId="03D27101" w14:textId="77777777" w:rsidTr="00A727D7">
        <w:tc>
          <w:tcPr>
            <w:tcW w:w="2043" w:type="dxa"/>
            <w:vMerge w:val="restart"/>
            <w:vAlign w:val="center"/>
          </w:tcPr>
          <w:p w14:paraId="398E18A8" w14:textId="2F03CB68" w:rsidR="000E322A" w:rsidRPr="005F56F4" w:rsidRDefault="000E322A" w:rsidP="000E322A">
            <w:pPr>
              <w:jc w:val="center"/>
              <w:rPr>
                <w:rFonts w:ascii="Arial" w:hAnsi="Arial" w:cs="Arial"/>
                <w:sz w:val="22"/>
                <w:lang w:val="en-GB"/>
              </w:rPr>
            </w:pPr>
            <w:r w:rsidRPr="005F56F4">
              <w:rPr>
                <w:rFonts w:ascii="Arial" w:hAnsi="Arial" w:cs="Arial"/>
                <w:sz w:val="22"/>
                <w:lang w:val="en-GB"/>
              </w:rPr>
              <w:t>Western Blot</w:t>
            </w:r>
          </w:p>
        </w:tc>
        <w:tc>
          <w:tcPr>
            <w:tcW w:w="1843" w:type="dxa"/>
            <w:vAlign w:val="center"/>
          </w:tcPr>
          <w:p w14:paraId="1B54C9D0" w14:textId="17D771DA" w:rsidR="000E322A" w:rsidRPr="005F56F4" w:rsidRDefault="000E322A" w:rsidP="000E322A">
            <w:pPr>
              <w:spacing w:before="0" w:after="0" w:line="240" w:lineRule="auto"/>
              <w:jc w:val="center"/>
              <w:rPr>
                <w:rFonts w:ascii="Arial" w:hAnsi="Arial" w:cs="Arial"/>
                <w:sz w:val="22"/>
                <w:lang w:val="en-GB"/>
              </w:rPr>
            </w:pPr>
            <w:r w:rsidRPr="005F56F4">
              <w:rPr>
                <w:rFonts w:ascii="Arial" w:hAnsi="Arial" w:cs="Arial"/>
                <w:sz w:val="22"/>
                <w:lang w:val="en-GB" w:eastAsia="de-DE"/>
              </w:rPr>
              <w:t>Homogenization buffer</w:t>
            </w:r>
          </w:p>
        </w:tc>
        <w:tc>
          <w:tcPr>
            <w:tcW w:w="5464" w:type="dxa"/>
            <w:vAlign w:val="center"/>
          </w:tcPr>
          <w:p w14:paraId="1ECEEFCE" w14:textId="122A1A3C" w:rsidR="000E322A" w:rsidRPr="005F56F4" w:rsidRDefault="000E322A" w:rsidP="00D84A2F">
            <w:pPr>
              <w:spacing w:before="0" w:after="0" w:line="240" w:lineRule="auto"/>
              <w:jc w:val="left"/>
              <w:rPr>
                <w:rFonts w:ascii="Arial" w:hAnsi="Arial" w:cs="Arial"/>
                <w:bCs/>
                <w:sz w:val="22"/>
                <w:lang w:val="en-GB"/>
              </w:rPr>
            </w:pPr>
            <w:r w:rsidRPr="005F56F4">
              <w:rPr>
                <w:rFonts w:ascii="Arial" w:hAnsi="Arial" w:cs="Arial"/>
                <w:sz w:val="22"/>
                <w:lang w:val="en-GB" w:eastAsia="de-DE"/>
              </w:rPr>
              <w:t>10 HEPES, 300 sucrose, 150 NaCl, 1 EGTA, 2 CaCl</w:t>
            </w:r>
            <w:r w:rsidRPr="005F56F4">
              <w:rPr>
                <w:rFonts w:ascii="Arial" w:hAnsi="Arial" w:cs="Arial"/>
                <w:sz w:val="22"/>
                <w:vertAlign w:val="subscript"/>
                <w:lang w:val="en-GB" w:eastAsia="de-DE"/>
              </w:rPr>
              <w:t>2</w:t>
            </w:r>
            <w:r w:rsidRPr="005F56F4">
              <w:rPr>
                <w:rFonts w:ascii="Arial" w:hAnsi="Arial" w:cs="Arial"/>
                <w:sz w:val="22"/>
                <w:lang w:val="en-GB" w:eastAsia="de-DE"/>
              </w:rPr>
              <w:t>, 0.5% (v/v) Triton X-100, protease and phosphatase inhibitor mix (Roche), pH 7.4</w:t>
            </w:r>
          </w:p>
        </w:tc>
      </w:tr>
      <w:tr w:rsidR="000E322A" w:rsidRPr="005F56F4" w14:paraId="6F464B29" w14:textId="77777777" w:rsidTr="00A727D7">
        <w:tc>
          <w:tcPr>
            <w:tcW w:w="2043" w:type="dxa"/>
            <w:vMerge/>
            <w:vAlign w:val="center"/>
          </w:tcPr>
          <w:p w14:paraId="39F4E0BF" w14:textId="04D3C116" w:rsidR="000E322A" w:rsidRPr="005F56F4" w:rsidRDefault="000E322A" w:rsidP="00A727D7">
            <w:pPr>
              <w:jc w:val="center"/>
              <w:rPr>
                <w:rFonts w:ascii="Arial" w:hAnsi="Arial" w:cs="Arial"/>
                <w:sz w:val="22"/>
                <w:lang w:val="en-GB"/>
              </w:rPr>
            </w:pPr>
          </w:p>
        </w:tc>
        <w:tc>
          <w:tcPr>
            <w:tcW w:w="1843" w:type="dxa"/>
            <w:vAlign w:val="center"/>
          </w:tcPr>
          <w:p w14:paraId="025EC0E1" w14:textId="7E343468" w:rsidR="000E322A" w:rsidRPr="005F56F4" w:rsidRDefault="000E322A" w:rsidP="000E322A">
            <w:pPr>
              <w:spacing w:before="0" w:after="0" w:line="240" w:lineRule="auto"/>
              <w:jc w:val="center"/>
              <w:rPr>
                <w:rFonts w:ascii="Arial" w:hAnsi="Arial" w:cs="Arial"/>
                <w:sz w:val="22"/>
                <w:lang w:val="en-GB" w:eastAsia="de-DE"/>
              </w:rPr>
            </w:pPr>
            <w:r w:rsidRPr="005F56F4">
              <w:rPr>
                <w:rFonts w:ascii="Arial" w:hAnsi="Arial" w:cs="Arial"/>
                <w:sz w:val="22"/>
                <w:lang w:val="en-GB" w:eastAsia="de-DE"/>
              </w:rPr>
              <w:t>Running buffer</w:t>
            </w:r>
          </w:p>
        </w:tc>
        <w:tc>
          <w:tcPr>
            <w:tcW w:w="5464" w:type="dxa"/>
            <w:vAlign w:val="center"/>
          </w:tcPr>
          <w:p w14:paraId="081A2D3E" w14:textId="486A1684" w:rsidR="000E322A" w:rsidRPr="005F56F4" w:rsidRDefault="000E322A" w:rsidP="00D84A2F">
            <w:pPr>
              <w:spacing w:before="0" w:after="0" w:line="240" w:lineRule="auto"/>
              <w:jc w:val="left"/>
              <w:rPr>
                <w:rFonts w:ascii="Arial" w:hAnsi="Arial" w:cs="Arial"/>
                <w:bCs/>
                <w:sz w:val="22"/>
                <w:lang w:val="en-GB"/>
              </w:rPr>
            </w:pPr>
            <w:r w:rsidRPr="005F56F4">
              <w:rPr>
                <w:rFonts w:ascii="Arial" w:hAnsi="Arial" w:cs="Arial"/>
                <w:sz w:val="22"/>
                <w:lang w:val="en-GB" w:eastAsia="de-DE"/>
              </w:rPr>
              <w:t>24.93 Tris-base, 191.82 Glycine, 3.47 SDS</w:t>
            </w:r>
          </w:p>
        </w:tc>
      </w:tr>
      <w:tr w:rsidR="000E322A" w:rsidRPr="005F56F4" w14:paraId="5344E551" w14:textId="77777777" w:rsidTr="00A727D7">
        <w:tc>
          <w:tcPr>
            <w:tcW w:w="2043" w:type="dxa"/>
            <w:vMerge/>
            <w:vAlign w:val="center"/>
          </w:tcPr>
          <w:p w14:paraId="5720966B" w14:textId="77AFC648" w:rsidR="000E322A" w:rsidRPr="005F56F4" w:rsidRDefault="000E322A" w:rsidP="00A727D7">
            <w:pPr>
              <w:jc w:val="center"/>
              <w:rPr>
                <w:rFonts w:ascii="Arial" w:hAnsi="Arial" w:cs="Arial"/>
                <w:sz w:val="22"/>
                <w:lang w:val="en-GB"/>
              </w:rPr>
            </w:pPr>
          </w:p>
        </w:tc>
        <w:tc>
          <w:tcPr>
            <w:tcW w:w="1843" w:type="dxa"/>
            <w:vAlign w:val="center"/>
          </w:tcPr>
          <w:p w14:paraId="18377C70" w14:textId="54F97968" w:rsidR="000E322A" w:rsidRPr="005F56F4" w:rsidRDefault="000E322A" w:rsidP="000E322A">
            <w:pPr>
              <w:spacing w:before="0" w:after="0" w:line="240" w:lineRule="auto"/>
              <w:jc w:val="center"/>
              <w:rPr>
                <w:rFonts w:ascii="Arial" w:hAnsi="Arial" w:cs="Arial"/>
                <w:sz w:val="22"/>
                <w:lang w:val="en-GB" w:eastAsia="de-DE"/>
              </w:rPr>
            </w:pPr>
            <w:r w:rsidRPr="005F56F4">
              <w:rPr>
                <w:rFonts w:ascii="Arial" w:hAnsi="Arial" w:cs="Arial"/>
                <w:sz w:val="22"/>
                <w:lang w:val="en-GB" w:eastAsia="de-DE"/>
              </w:rPr>
              <w:t>Transfer buffer</w:t>
            </w:r>
          </w:p>
        </w:tc>
        <w:tc>
          <w:tcPr>
            <w:tcW w:w="5464" w:type="dxa"/>
            <w:vAlign w:val="center"/>
          </w:tcPr>
          <w:p w14:paraId="23AD87F1" w14:textId="72A7864C" w:rsidR="000E322A" w:rsidRPr="005F56F4" w:rsidRDefault="000E322A" w:rsidP="00D84A2F">
            <w:pPr>
              <w:spacing w:before="0" w:after="0" w:line="240" w:lineRule="auto"/>
              <w:jc w:val="left"/>
              <w:rPr>
                <w:rFonts w:ascii="Arial" w:hAnsi="Arial" w:cs="Arial"/>
                <w:bCs/>
                <w:sz w:val="22"/>
                <w:lang w:val="en-GB"/>
              </w:rPr>
            </w:pPr>
            <w:r w:rsidRPr="005F56F4">
              <w:rPr>
                <w:rFonts w:ascii="Arial" w:hAnsi="Arial" w:cs="Arial"/>
                <w:sz w:val="22"/>
                <w:lang w:val="en-GB" w:eastAsia="de-DE"/>
              </w:rPr>
              <w:t>24.93 Tris-base, 191.82 Glycine, 20 % (v/v) Methanol</w:t>
            </w:r>
          </w:p>
        </w:tc>
      </w:tr>
      <w:tr w:rsidR="000E322A" w:rsidRPr="005F56F4" w14:paraId="325B132B" w14:textId="77777777" w:rsidTr="00A727D7">
        <w:tc>
          <w:tcPr>
            <w:tcW w:w="2043" w:type="dxa"/>
            <w:vMerge/>
            <w:vAlign w:val="center"/>
          </w:tcPr>
          <w:p w14:paraId="151E3A2E" w14:textId="21DCE112" w:rsidR="000E322A" w:rsidRPr="005F56F4" w:rsidRDefault="000E322A" w:rsidP="00A727D7">
            <w:pPr>
              <w:jc w:val="center"/>
              <w:rPr>
                <w:rFonts w:ascii="Arial" w:hAnsi="Arial" w:cs="Arial"/>
                <w:sz w:val="22"/>
                <w:lang w:val="en-GB"/>
              </w:rPr>
            </w:pPr>
          </w:p>
        </w:tc>
        <w:tc>
          <w:tcPr>
            <w:tcW w:w="1843" w:type="dxa"/>
            <w:vAlign w:val="center"/>
          </w:tcPr>
          <w:p w14:paraId="43AAC3D0" w14:textId="34003ACF" w:rsidR="000E322A" w:rsidRPr="005F56F4" w:rsidRDefault="000E322A" w:rsidP="000E322A">
            <w:pPr>
              <w:spacing w:before="0" w:after="0" w:line="240" w:lineRule="auto"/>
              <w:jc w:val="center"/>
              <w:rPr>
                <w:rFonts w:ascii="Arial" w:hAnsi="Arial" w:cs="Arial"/>
                <w:sz w:val="22"/>
                <w:lang w:val="en-GB" w:eastAsia="de-DE"/>
              </w:rPr>
            </w:pPr>
            <w:r w:rsidRPr="005F56F4">
              <w:rPr>
                <w:rFonts w:ascii="Arial" w:hAnsi="Arial" w:cs="Arial"/>
                <w:sz w:val="22"/>
                <w:lang w:val="en-GB" w:eastAsia="de-DE"/>
              </w:rPr>
              <w:t>TBST</w:t>
            </w:r>
          </w:p>
        </w:tc>
        <w:tc>
          <w:tcPr>
            <w:tcW w:w="5464" w:type="dxa"/>
            <w:vAlign w:val="center"/>
          </w:tcPr>
          <w:p w14:paraId="0926D8E2" w14:textId="4F25298D" w:rsidR="000E322A" w:rsidRPr="005F56F4" w:rsidRDefault="000E322A" w:rsidP="00D84A2F">
            <w:pPr>
              <w:spacing w:before="0" w:after="0" w:line="240" w:lineRule="auto"/>
              <w:jc w:val="left"/>
              <w:rPr>
                <w:rFonts w:ascii="Arial" w:hAnsi="Arial" w:cs="Arial"/>
                <w:bCs/>
                <w:sz w:val="22"/>
                <w:lang w:val="en-GB"/>
              </w:rPr>
            </w:pPr>
            <w:r w:rsidRPr="005F56F4">
              <w:rPr>
                <w:rFonts w:ascii="Arial" w:hAnsi="Arial" w:cs="Arial"/>
                <w:sz w:val="22"/>
                <w:lang w:val="en-GB" w:eastAsia="de-DE"/>
              </w:rPr>
              <w:t>170 NaCl, 9.99 Tris-Base, 0.001% (v/v) Tween 20, pH 7.5</w:t>
            </w:r>
          </w:p>
        </w:tc>
      </w:tr>
      <w:tr w:rsidR="000E322A" w:rsidRPr="005F56F4" w14:paraId="5F9E67F4" w14:textId="77777777" w:rsidTr="00A727D7">
        <w:tc>
          <w:tcPr>
            <w:tcW w:w="2043" w:type="dxa"/>
            <w:vMerge/>
            <w:vAlign w:val="center"/>
          </w:tcPr>
          <w:p w14:paraId="23C1A213" w14:textId="2270C77A" w:rsidR="000E322A" w:rsidRPr="005F56F4" w:rsidRDefault="000E322A" w:rsidP="00A727D7">
            <w:pPr>
              <w:jc w:val="center"/>
              <w:rPr>
                <w:rFonts w:ascii="Arial" w:hAnsi="Arial" w:cs="Arial"/>
                <w:sz w:val="22"/>
                <w:lang w:val="en-GB" w:eastAsia="de-DE"/>
              </w:rPr>
            </w:pPr>
          </w:p>
        </w:tc>
        <w:tc>
          <w:tcPr>
            <w:tcW w:w="1843" w:type="dxa"/>
            <w:vAlign w:val="center"/>
          </w:tcPr>
          <w:p w14:paraId="567367CD" w14:textId="40F7EB62" w:rsidR="000E322A" w:rsidRPr="005F56F4" w:rsidRDefault="000E322A" w:rsidP="000E322A">
            <w:pPr>
              <w:spacing w:before="0" w:after="0" w:line="240" w:lineRule="auto"/>
              <w:jc w:val="center"/>
              <w:rPr>
                <w:rFonts w:ascii="Arial" w:hAnsi="Arial" w:cs="Arial"/>
                <w:sz w:val="22"/>
                <w:lang w:val="en-GB" w:eastAsia="de-DE"/>
              </w:rPr>
            </w:pPr>
            <w:r w:rsidRPr="005F56F4">
              <w:rPr>
                <w:rFonts w:ascii="Arial" w:hAnsi="Arial" w:cs="Arial"/>
                <w:sz w:val="22"/>
                <w:lang w:val="en-GB" w:eastAsia="de-DE"/>
              </w:rPr>
              <w:t>Blocking Buffer</w:t>
            </w:r>
          </w:p>
        </w:tc>
        <w:tc>
          <w:tcPr>
            <w:tcW w:w="5464" w:type="dxa"/>
            <w:vAlign w:val="center"/>
          </w:tcPr>
          <w:p w14:paraId="24620674" w14:textId="2B71C131" w:rsidR="000E322A" w:rsidRPr="005F56F4" w:rsidRDefault="000E322A" w:rsidP="00D84A2F">
            <w:pPr>
              <w:spacing w:before="0" w:after="0" w:line="240" w:lineRule="auto"/>
              <w:jc w:val="left"/>
              <w:rPr>
                <w:rFonts w:ascii="Arial" w:hAnsi="Arial" w:cs="Arial"/>
                <w:bCs/>
                <w:sz w:val="22"/>
                <w:lang w:val="en-GB"/>
              </w:rPr>
            </w:pPr>
            <w:r w:rsidRPr="005F56F4">
              <w:rPr>
                <w:rFonts w:ascii="Arial" w:hAnsi="Arial" w:cs="Arial"/>
                <w:color w:val="000000"/>
                <w:sz w:val="22"/>
                <w:lang w:val="en-GB" w:eastAsia="de-DE"/>
              </w:rPr>
              <w:t>5% (w/v) non-fat milk powder in TBST</w:t>
            </w:r>
          </w:p>
        </w:tc>
      </w:tr>
      <w:tr w:rsidR="006D222E" w:rsidRPr="005F56F4" w14:paraId="4D1728EF" w14:textId="77777777" w:rsidTr="00A727D7">
        <w:tc>
          <w:tcPr>
            <w:tcW w:w="2043" w:type="dxa"/>
            <w:vAlign w:val="center"/>
          </w:tcPr>
          <w:p w14:paraId="73DF737C" w14:textId="66AD065E" w:rsidR="006D222E" w:rsidRPr="005F56F4" w:rsidRDefault="006D222E" w:rsidP="000E322A">
            <w:pPr>
              <w:spacing w:before="0" w:after="0" w:line="240" w:lineRule="auto"/>
              <w:jc w:val="center"/>
              <w:rPr>
                <w:rFonts w:ascii="Arial" w:hAnsi="Arial" w:cs="Arial"/>
                <w:sz w:val="22"/>
                <w:lang w:val="en-GB" w:eastAsia="de-DE"/>
              </w:rPr>
            </w:pPr>
            <w:r w:rsidRPr="005F56F4">
              <w:rPr>
                <w:rFonts w:ascii="Arial" w:hAnsi="Arial" w:cs="Arial"/>
                <w:sz w:val="22"/>
                <w:lang w:val="en-GB" w:eastAsia="de-DE"/>
              </w:rPr>
              <w:t>DIA-MS</w:t>
            </w:r>
          </w:p>
        </w:tc>
        <w:tc>
          <w:tcPr>
            <w:tcW w:w="1843" w:type="dxa"/>
            <w:vAlign w:val="center"/>
          </w:tcPr>
          <w:p w14:paraId="5E5E6324" w14:textId="1B1EEDCB" w:rsidR="006D222E" w:rsidRPr="005F56F4" w:rsidRDefault="006D222E" w:rsidP="000E322A">
            <w:pPr>
              <w:spacing w:before="0" w:after="0" w:line="240" w:lineRule="auto"/>
              <w:jc w:val="center"/>
              <w:rPr>
                <w:rFonts w:ascii="Arial" w:hAnsi="Arial" w:cs="Arial"/>
                <w:sz w:val="22"/>
                <w:lang w:val="en-GB" w:eastAsia="de-DE"/>
              </w:rPr>
            </w:pPr>
            <w:r w:rsidRPr="005F56F4">
              <w:rPr>
                <w:rFonts w:ascii="Arial" w:hAnsi="Arial" w:cs="Arial"/>
                <w:sz w:val="22"/>
                <w:lang w:val="en-GB" w:eastAsia="de-DE"/>
              </w:rPr>
              <w:t xml:space="preserve">SDS </w:t>
            </w:r>
            <w:r w:rsidR="000E322A" w:rsidRPr="005F56F4">
              <w:rPr>
                <w:rFonts w:ascii="Arial" w:hAnsi="Arial" w:cs="Arial"/>
                <w:sz w:val="22"/>
                <w:lang w:val="en-GB" w:eastAsia="de-DE"/>
              </w:rPr>
              <w:t>l</w:t>
            </w:r>
            <w:r w:rsidRPr="005F56F4">
              <w:rPr>
                <w:rFonts w:ascii="Arial" w:hAnsi="Arial" w:cs="Arial"/>
                <w:sz w:val="22"/>
                <w:lang w:val="en-GB" w:eastAsia="de-DE"/>
              </w:rPr>
              <w:t xml:space="preserve">ysis </w:t>
            </w:r>
            <w:r w:rsidR="000E322A" w:rsidRPr="005F56F4">
              <w:rPr>
                <w:rFonts w:ascii="Arial" w:hAnsi="Arial" w:cs="Arial"/>
                <w:sz w:val="22"/>
                <w:lang w:val="en-GB" w:eastAsia="de-DE"/>
              </w:rPr>
              <w:t>b</w:t>
            </w:r>
            <w:r w:rsidRPr="005F56F4">
              <w:rPr>
                <w:rFonts w:ascii="Arial" w:hAnsi="Arial" w:cs="Arial"/>
                <w:sz w:val="22"/>
                <w:lang w:val="en-GB" w:eastAsia="de-DE"/>
              </w:rPr>
              <w:t>uffer</w:t>
            </w:r>
          </w:p>
        </w:tc>
        <w:tc>
          <w:tcPr>
            <w:tcW w:w="5464" w:type="dxa"/>
            <w:vAlign w:val="center"/>
          </w:tcPr>
          <w:p w14:paraId="660E4919" w14:textId="66FFA7DD" w:rsidR="006D222E" w:rsidRPr="005F56F4" w:rsidRDefault="00976232" w:rsidP="00D84A2F">
            <w:pPr>
              <w:spacing w:before="0" w:after="0" w:line="240" w:lineRule="auto"/>
              <w:jc w:val="left"/>
              <w:rPr>
                <w:rFonts w:ascii="Arial" w:hAnsi="Arial" w:cs="Arial"/>
                <w:sz w:val="22"/>
                <w:lang w:val="en-GB" w:eastAsia="de-DE"/>
              </w:rPr>
            </w:pPr>
            <w:r w:rsidRPr="005F56F4">
              <w:rPr>
                <w:rFonts w:ascii="Arial" w:hAnsi="Arial" w:cs="Arial"/>
                <w:sz w:val="22"/>
                <w:lang w:val="en-GB" w:eastAsia="de-DE"/>
              </w:rPr>
              <w:t>2%</w:t>
            </w:r>
            <w:r w:rsidR="000E322A" w:rsidRPr="005F56F4">
              <w:rPr>
                <w:rFonts w:ascii="Arial" w:hAnsi="Arial" w:cs="Arial"/>
                <w:sz w:val="22"/>
                <w:lang w:val="en-GB" w:eastAsia="de-DE"/>
              </w:rPr>
              <w:t xml:space="preserve"> </w:t>
            </w:r>
            <w:r w:rsidRPr="005F56F4">
              <w:rPr>
                <w:rFonts w:ascii="Arial" w:hAnsi="Arial" w:cs="Arial"/>
                <w:sz w:val="22"/>
                <w:lang w:val="en-GB" w:eastAsia="de-DE"/>
              </w:rPr>
              <w:t>SDS, 100</w:t>
            </w:r>
            <w:r w:rsidR="000E322A" w:rsidRPr="005F56F4">
              <w:rPr>
                <w:rFonts w:ascii="Arial" w:hAnsi="Arial" w:cs="Arial"/>
                <w:sz w:val="22"/>
                <w:lang w:val="en-GB" w:eastAsia="de-DE"/>
              </w:rPr>
              <w:t xml:space="preserve"> </w:t>
            </w:r>
            <w:r w:rsidRPr="005F56F4">
              <w:rPr>
                <w:rFonts w:ascii="Arial" w:hAnsi="Arial" w:cs="Arial"/>
                <w:sz w:val="22"/>
                <w:lang w:val="en-GB" w:eastAsia="de-DE"/>
              </w:rPr>
              <w:t>mM HEPES, protease and phosphatase inhibitor mix (Roche), pH</w:t>
            </w:r>
            <w:r w:rsidR="000E322A" w:rsidRPr="005F56F4">
              <w:rPr>
                <w:rFonts w:ascii="Arial" w:hAnsi="Arial" w:cs="Arial"/>
                <w:sz w:val="22"/>
                <w:lang w:val="en-GB" w:eastAsia="de-DE"/>
              </w:rPr>
              <w:t xml:space="preserve"> </w:t>
            </w:r>
            <w:r w:rsidRPr="005F56F4">
              <w:rPr>
                <w:rFonts w:ascii="Arial" w:hAnsi="Arial" w:cs="Arial"/>
                <w:sz w:val="22"/>
                <w:lang w:val="en-GB" w:eastAsia="de-DE"/>
              </w:rPr>
              <w:t>8.0</w:t>
            </w:r>
          </w:p>
        </w:tc>
      </w:tr>
    </w:tbl>
    <w:p w14:paraId="637A1DD6" w14:textId="77777777" w:rsidR="009D62D9" w:rsidRPr="005F56F4" w:rsidRDefault="009D62D9">
      <w:pPr>
        <w:spacing w:before="0" w:after="0" w:line="240" w:lineRule="auto"/>
        <w:jc w:val="left"/>
        <w:rPr>
          <w:b/>
          <w:lang w:val="en-GB"/>
        </w:rPr>
      </w:pPr>
    </w:p>
    <w:p w14:paraId="71B357CE" w14:textId="186C6681" w:rsidR="00225F50" w:rsidRPr="005F56F4" w:rsidRDefault="00225F50" w:rsidP="00225F50">
      <w:pPr>
        <w:pStyle w:val="berschrift1"/>
        <w:rPr>
          <w:sz w:val="20"/>
          <w:szCs w:val="20"/>
          <w:lang w:val="en-GB"/>
        </w:rPr>
      </w:pPr>
      <w:r w:rsidRPr="005F56F4">
        <w:rPr>
          <w:rFonts w:eastAsia="+mn-ea"/>
          <w:lang w:val="en-GB"/>
        </w:rPr>
        <w:t xml:space="preserve">Supplementary Table </w:t>
      </w:r>
      <w:r w:rsidRPr="005F56F4">
        <w:rPr>
          <w:lang w:val="en-GB"/>
        </w:rPr>
        <w:t xml:space="preserve">2. Composition of buffer solutions </w:t>
      </w:r>
      <w:r w:rsidR="00D84A2F" w:rsidRPr="005F56F4">
        <w:rPr>
          <w:lang w:val="en-GB"/>
        </w:rPr>
        <w:t xml:space="preserve">as referenced in the methods section </w:t>
      </w:r>
      <w:r w:rsidR="004B346D" w:rsidRPr="005F56F4">
        <w:rPr>
          <w:lang w:val="en-GB"/>
        </w:rPr>
        <w:t>in mmol/L</w:t>
      </w:r>
      <w:r w:rsidRPr="005F56F4">
        <w:rPr>
          <w:sz w:val="20"/>
          <w:szCs w:val="20"/>
          <w:lang w:val="en-GB"/>
        </w:rPr>
        <w:t>.</w:t>
      </w:r>
    </w:p>
    <w:p w14:paraId="03BE66AA" w14:textId="47858BCC" w:rsidR="008A0C8F" w:rsidRPr="005F56F4" w:rsidRDefault="008A0C8F">
      <w:pPr>
        <w:spacing w:before="0" w:after="0" w:line="240" w:lineRule="auto"/>
        <w:jc w:val="left"/>
        <w:rPr>
          <w:bCs/>
          <w:lang w:val="en-GB"/>
        </w:rPr>
      </w:pPr>
      <w:r w:rsidRPr="005F56F4">
        <w:rPr>
          <w:bCs/>
          <w:lang w:val="en-GB"/>
        </w:rPr>
        <w:br w:type="page"/>
      </w:r>
    </w:p>
    <w:p w14:paraId="59DEF877" w14:textId="68E38C40" w:rsidR="008A0C8F" w:rsidRPr="005F56F4" w:rsidRDefault="009C0E2A" w:rsidP="001A2F19">
      <w:pPr>
        <w:jc w:val="center"/>
        <w:rPr>
          <w:b/>
          <w:lang w:val="en-GB"/>
        </w:rPr>
      </w:pPr>
      <w:r w:rsidRPr="005F56F4">
        <w:rPr>
          <w:noProof/>
          <w:lang w:val="de-DE" w:eastAsia="de-DE"/>
        </w:rPr>
        <w:lastRenderedPageBreak/>
        <w:drawing>
          <wp:inline distT="0" distB="0" distL="0" distR="0" wp14:anchorId="36B2E736" wp14:editId="37E9D1BB">
            <wp:extent cx="5943600" cy="294301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2943010"/>
                    </a:xfrm>
                    <a:prstGeom prst="rect">
                      <a:avLst/>
                    </a:prstGeom>
                    <a:noFill/>
                    <a:ln>
                      <a:noFill/>
                    </a:ln>
                  </pic:spPr>
                </pic:pic>
              </a:graphicData>
            </a:graphic>
          </wp:inline>
        </w:drawing>
      </w:r>
    </w:p>
    <w:p w14:paraId="261C2C06" w14:textId="61315B52" w:rsidR="00225F50" w:rsidRPr="005F56F4" w:rsidRDefault="00225F50" w:rsidP="00225F50">
      <w:pPr>
        <w:pStyle w:val="berschrift1"/>
        <w:rPr>
          <w:lang w:val="en-GB"/>
        </w:rPr>
      </w:pPr>
      <w:r w:rsidRPr="005F56F4">
        <w:rPr>
          <w:lang w:val="en-GB"/>
        </w:rPr>
        <w:t xml:space="preserve">Supplementary Table 3. </w:t>
      </w:r>
      <w:r w:rsidR="005B72B2" w:rsidRPr="005F56F4">
        <w:rPr>
          <w:lang w:val="en-GB"/>
        </w:rPr>
        <w:t>Left ventricular m</w:t>
      </w:r>
      <w:r w:rsidR="00C6672C" w:rsidRPr="005F56F4">
        <w:rPr>
          <w:lang w:val="en-GB"/>
        </w:rPr>
        <w:t>ouse echocardiography 1 week post-MI.</w:t>
      </w:r>
    </w:p>
    <w:p w14:paraId="361B457F" w14:textId="3FF55AF9" w:rsidR="00C6672C" w:rsidRPr="005F56F4" w:rsidRDefault="00C6672C" w:rsidP="00C6672C">
      <w:pPr>
        <w:rPr>
          <w:lang w:val="en-GB"/>
        </w:rPr>
      </w:pPr>
      <w:r w:rsidRPr="005F56F4">
        <w:rPr>
          <w:lang w:val="en-GB"/>
        </w:rPr>
        <w:t>Means ± SEM. AWth, anterior wall thickness; LVEDD, left-ventricular end-diastolic diameter; LVESD, left-ventricular end-systolic diameter;</w:t>
      </w:r>
      <w:r w:rsidR="00F07510" w:rsidRPr="005F56F4">
        <w:rPr>
          <w:lang w:val="en-GB"/>
        </w:rPr>
        <w:t xml:space="preserve"> PWTh, posterior wall thickness, FS, </w:t>
      </w:r>
      <w:r w:rsidR="005B72B2" w:rsidRPr="005F56F4">
        <w:rPr>
          <w:lang w:val="en-GB"/>
        </w:rPr>
        <w:t>f</w:t>
      </w:r>
      <w:r w:rsidR="00F07510" w:rsidRPr="005F56F4">
        <w:rPr>
          <w:lang w:val="en-GB"/>
        </w:rPr>
        <w:t xml:space="preserve">ractional </w:t>
      </w:r>
      <w:r w:rsidR="005B72B2" w:rsidRPr="005F56F4">
        <w:rPr>
          <w:lang w:val="en-GB"/>
        </w:rPr>
        <w:t>s</w:t>
      </w:r>
      <w:r w:rsidR="00F07510" w:rsidRPr="005F56F4">
        <w:rPr>
          <w:lang w:val="en-GB"/>
        </w:rPr>
        <w:t xml:space="preserve">hortening; FAS; </w:t>
      </w:r>
      <w:r w:rsidR="005B72B2" w:rsidRPr="005F56F4">
        <w:rPr>
          <w:lang w:val="en-GB"/>
        </w:rPr>
        <w:t>f</w:t>
      </w:r>
      <w:r w:rsidR="00F07510" w:rsidRPr="005F56F4">
        <w:rPr>
          <w:lang w:val="en-GB"/>
        </w:rPr>
        <w:t xml:space="preserve">ractional area shortening; EF, </w:t>
      </w:r>
      <w:r w:rsidR="005B72B2" w:rsidRPr="005F56F4">
        <w:rPr>
          <w:lang w:val="en-GB"/>
        </w:rPr>
        <w:t>e</w:t>
      </w:r>
      <w:r w:rsidR="00F07510" w:rsidRPr="005F56F4">
        <w:rPr>
          <w:lang w:val="en-GB"/>
        </w:rPr>
        <w:t xml:space="preserve">jection </w:t>
      </w:r>
      <w:r w:rsidR="005B72B2" w:rsidRPr="005F56F4">
        <w:rPr>
          <w:lang w:val="en-GB"/>
        </w:rPr>
        <w:t>f</w:t>
      </w:r>
      <w:r w:rsidR="00F07510" w:rsidRPr="005F56F4">
        <w:rPr>
          <w:lang w:val="en-GB"/>
        </w:rPr>
        <w:t>raction</w:t>
      </w:r>
      <w:r w:rsidR="005B72B2" w:rsidRPr="005F56F4">
        <w:rPr>
          <w:lang w:val="en-GB"/>
        </w:rPr>
        <w:t>. Ns, not significant; sig, significant.</w:t>
      </w:r>
    </w:p>
    <w:p w14:paraId="2C5962BD" w14:textId="5E15CE33" w:rsidR="009D6B1F" w:rsidRPr="005F56F4" w:rsidRDefault="009D6B1F">
      <w:pPr>
        <w:spacing w:before="0" w:after="0" w:line="240" w:lineRule="auto"/>
        <w:jc w:val="left"/>
        <w:rPr>
          <w:b/>
          <w:lang w:val="en-GB"/>
        </w:rPr>
      </w:pPr>
      <w:r w:rsidRPr="005F56F4">
        <w:rPr>
          <w:b/>
          <w:lang w:val="en-GB"/>
        </w:rPr>
        <w:br w:type="page"/>
      </w:r>
    </w:p>
    <w:p w14:paraId="05945246" w14:textId="63D57DD2" w:rsidR="008A0C8F" w:rsidRPr="005F56F4" w:rsidRDefault="009D6B1F" w:rsidP="009D6B1F">
      <w:pPr>
        <w:pStyle w:val="berschrift1"/>
        <w:rPr>
          <w:lang w:val="en-GB"/>
        </w:rPr>
      </w:pPr>
      <w:r w:rsidRPr="005F56F4">
        <w:rPr>
          <w:lang w:val="en-GB"/>
        </w:rPr>
        <w:lastRenderedPageBreak/>
        <w:t>References</w:t>
      </w:r>
    </w:p>
    <w:p w14:paraId="2EDE6290" w14:textId="77777777" w:rsidR="00FB2CA3" w:rsidRPr="005F56F4" w:rsidRDefault="00294DD5" w:rsidP="00FB2CA3">
      <w:pPr>
        <w:pStyle w:val="EndNoteBibliography"/>
        <w:spacing w:after="0"/>
        <w:ind w:left="720" w:hanging="720"/>
        <w:rPr>
          <w:lang w:val="en-GB"/>
        </w:rPr>
      </w:pPr>
      <w:r w:rsidRPr="005F56F4">
        <w:rPr>
          <w:b/>
          <w:lang w:val="en-GB"/>
        </w:rPr>
        <w:fldChar w:fldCharType="begin"/>
      </w:r>
      <w:r w:rsidRPr="005F56F4">
        <w:rPr>
          <w:b/>
          <w:lang w:val="en-GB"/>
        </w:rPr>
        <w:instrText xml:space="preserve"> ADDIN EN.REFLIST </w:instrText>
      </w:r>
      <w:r w:rsidRPr="005F56F4">
        <w:rPr>
          <w:b/>
          <w:lang w:val="en-GB"/>
        </w:rPr>
        <w:fldChar w:fldCharType="separate"/>
      </w:r>
      <w:r w:rsidR="00FB2CA3" w:rsidRPr="005F56F4">
        <w:rPr>
          <w:lang w:val="en-GB"/>
        </w:rPr>
        <w:t>1.</w:t>
      </w:r>
      <w:r w:rsidR="00FB2CA3" w:rsidRPr="005F56F4">
        <w:rPr>
          <w:lang w:val="en-GB"/>
        </w:rPr>
        <w:tab/>
        <w:t xml:space="preserve">Bansal D, Miyake K, Vogel SS, Groh S, Chen CC, Williamson R, McNeil PL, Campbell KP. Defective membrane repair in dysferlin-deficient muscular dystrophy. </w:t>
      </w:r>
      <w:r w:rsidR="00FB2CA3" w:rsidRPr="005F56F4">
        <w:rPr>
          <w:i/>
          <w:lang w:val="en-GB"/>
        </w:rPr>
        <w:t xml:space="preserve">Nature </w:t>
      </w:r>
      <w:r w:rsidR="00FB2CA3" w:rsidRPr="005F56F4">
        <w:rPr>
          <w:lang w:val="en-GB"/>
        </w:rPr>
        <w:t>2003;</w:t>
      </w:r>
      <w:r w:rsidR="00FB2CA3" w:rsidRPr="005F56F4">
        <w:rPr>
          <w:b/>
          <w:lang w:val="en-GB"/>
        </w:rPr>
        <w:t>423</w:t>
      </w:r>
      <w:r w:rsidR="00FB2CA3" w:rsidRPr="005F56F4">
        <w:rPr>
          <w:lang w:val="en-GB"/>
        </w:rPr>
        <w:t>:168-172.</w:t>
      </w:r>
    </w:p>
    <w:p w14:paraId="1DC7F1BE" w14:textId="77777777" w:rsidR="00FB2CA3" w:rsidRPr="005F56F4" w:rsidRDefault="00FB2CA3" w:rsidP="00FB2CA3">
      <w:pPr>
        <w:pStyle w:val="EndNoteBibliography"/>
        <w:spacing w:after="0"/>
        <w:ind w:left="720" w:hanging="720"/>
        <w:rPr>
          <w:lang w:val="en-GB"/>
        </w:rPr>
      </w:pPr>
      <w:r w:rsidRPr="005F56F4">
        <w:rPr>
          <w:lang w:val="en-GB"/>
        </w:rPr>
        <w:t>2.</w:t>
      </w:r>
      <w:r w:rsidRPr="005F56F4">
        <w:rPr>
          <w:lang w:val="en-GB"/>
        </w:rPr>
        <w:tab/>
        <w:t xml:space="preserve">Gu Z, Eils R, Schlesner M. Complex heatmaps reveal patterns and correlations in multidimensional genomic data. </w:t>
      </w:r>
      <w:r w:rsidRPr="005F56F4">
        <w:rPr>
          <w:i/>
          <w:lang w:val="en-GB"/>
        </w:rPr>
        <w:t xml:space="preserve">Bioinformatics </w:t>
      </w:r>
      <w:r w:rsidRPr="005F56F4">
        <w:rPr>
          <w:lang w:val="en-GB"/>
        </w:rPr>
        <w:t>2016;</w:t>
      </w:r>
      <w:r w:rsidRPr="005F56F4">
        <w:rPr>
          <w:b/>
          <w:lang w:val="en-GB"/>
        </w:rPr>
        <w:t>32</w:t>
      </w:r>
      <w:r w:rsidRPr="005F56F4">
        <w:rPr>
          <w:lang w:val="en-GB"/>
        </w:rPr>
        <w:t>:2847-2849.</w:t>
      </w:r>
    </w:p>
    <w:p w14:paraId="71AC2593" w14:textId="77777777" w:rsidR="00FB2CA3" w:rsidRPr="005F56F4" w:rsidRDefault="00FB2CA3" w:rsidP="00FB2CA3">
      <w:pPr>
        <w:pStyle w:val="EndNoteBibliography"/>
        <w:spacing w:after="0"/>
        <w:ind w:left="720" w:hanging="720"/>
        <w:rPr>
          <w:lang w:val="en-GB"/>
        </w:rPr>
      </w:pPr>
      <w:r w:rsidRPr="005F56F4">
        <w:rPr>
          <w:lang w:val="en-GB"/>
        </w:rPr>
        <w:t>3.</w:t>
      </w:r>
      <w:r w:rsidRPr="005F56F4">
        <w:rPr>
          <w:lang w:val="en-GB"/>
        </w:rPr>
        <w:tab/>
        <w:t xml:space="preserve">Wickham H, Averick M, Bryan J, Chang W, D'Agostino McGowan L, Francois R, Grolemund G, Hayes A, Henry L, Hester J, Kuhn M, Pedersen TL, Miller E, Bache SM, Müller K, Ooms J, Robinson D, Seidel DP, Spinu V, Takahashi K, Vaughan D, Wilke C, Woo K, Yutani H. Welcome to the Tidyverse. </w:t>
      </w:r>
      <w:r w:rsidRPr="005F56F4">
        <w:rPr>
          <w:i/>
          <w:lang w:val="en-GB"/>
        </w:rPr>
        <w:t xml:space="preserve">J Open Source Softw </w:t>
      </w:r>
      <w:r w:rsidRPr="005F56F4">
        <w:rPr>
          <w:lang w:val="en-GB"/>
        </w:rPr>
        <w:t>2019;</w:t>
      </w:r>
      <w:r w:rsidRPr="005F56F4">
        <w:rPr>
          <w:b/>
          <w:lang w:val="en-GB"/>
        </w:rPr>
        <w:t>4</w:t>
      </w:r>
      <w:r w:rsidRPr="005F56F4">
        <w:rPr>
          <w:lang w:val="en-GB"/>
        </w:rPr>
        <w:t>:1686.</w:t>
      </w:r>
    </w:p>
    <w:p w14:paraId="731CB07A" w14:textId="77777777" w:rsidR="00FB2CA3" w:rsidRPr="005F56F4" w:rsidRDefault="00FB2CA3" w:rsidP="00FB2CA3">
      <w:pPr>
        <w:pStyle w:val="EndNoteBibliography"/>
        <w:spacing w:after="0"/>
        <w:ind w:left="720" w:hanging="720"/>
        <w:rPr>
          <w:lang w:val="en-GB"/>
        </w:rPr>
      </w:pPr>
      <w:r w:rsidRPr="005F56F4">
        <w:rPr>
          <w:lang w:val="en-GB"/>
        </w:rPr>
        <w:t>4.</w:t>
      </w:r>
      <w:r w:rsidRPr="005F56F4">
        <w:rPr>
          <w:lang w:val="en-GB"/>
        </w:rPr>
        <w:tab/>
        <w:t xml:space="preserve">Yu G, Wang LG, Han Y, He QY. clusterProfiler: an R package for comparing biological themes among gene clusters. </w:t>
      </w:r>
      <w:r w:rsidRPr="005F56F4">
        <w:rPr>
          <w:i/>
          <w:lang w:val="en-GB"/>
        </w:rPr>
        <w:t xml:space="preserve">OMICS </w:t>
      </w:r>
      <w:r w:rsidRPr="005F56F4">
        <w:rPr>
          <w:lang w:val="en-GB"/>
        </w:rPr>
        <w:t>2012;</w:t>
      </w:r>
      <w:r w:rsidRPr="005F56F4">
        <w:rPr>
          <w:b/>
          <w:lang w:val="en-GB"/>
        </w:rPr>
        <w:t>16</w:t>
      </w:r>
      <w:r w:rsidRPr="005F56F4">
        <w:rPr>
          <w:lang w:val="en-GB"/>
        </w:rPr>
        <w:t>:284-287.</w:t>
      </w:r>
    </w:p>
    <w:p w14:paraId="780930D8" w14:textId="77777777" w:rsidR="00FB2CA3" w:rsidRPr="005F56F4" w:rsidRDefault="00FB2CA3" w:rsidP="00FB2CA3">
      <w:pPr>
        <w:pStyle w:val="EndNoteBibliography"/>
        <w:spacing w:after="0"/>
        <w:ind w:left="720" w:hanging="720"/>
        <w:rPr>
          <w:lang w:val="en-GB"/>
        </w:rPr>
      </w:pPr>
      <w:r w:rsidRPr="005F56F4">
        <w:rPr>
          <w:lang w:val="en-GB"/>
        </w:rPr>
        <w:t>5.</w:t>
      </w:r>
      <w:r w:rsidRPr="005F56F4">
        <w:rPr>
          <w:lang w:val="en-GB"/>
        </w:rPr>
        <w:tab/>
        <w:t xml:space="preserve">Ulgen E, Ozisik O, Sezerman OU. pathfindR: An R Package for Comprehensive Identification of Enriched Pathways in Omics Data Through Active Subnetworks. </w:t>
      </w:r>
      <w:r w:rsidRPr="005F56F4">
        <w:rPr>
          <w:i/>
          <w:lang w:val="en-GB"/>
        </w:rPr>
        <w:t xml:space="preserve">Front Genet </w:t>
      </w:r>
      <w:r w:rsidRPr="005F56F4">
        <w:rPr>
          <w:lang w:val="en-GB"/>
        </w:rPr>
        <w:t>2019;</w:t>
      </w:r>
      <w:r w:rsidRPr="005F56F4">
        <w:rPr>
          <w:b/>
          <w:lang w:val="en-GB"/>
        </w:rPr>
        <w:t>10</w:t>
      </w:r>
      <w:r w:rsidRPr="005F56F4">
        <w:rPr>
          <w:lang w:val="en-GB"/>
        </w:rPr>
        <w:t>:858.</w:t>
      </w:r>
    </w:p>
    <w:p w14:paraId="2BE32539" w14:textId="77777777" w:rsidR="00FB2CA3" w:rsidRPr="005F56F4" w:rsidRDefault="00FB2CA3" w:rsidP="00FB2CA3">
      <w:pPr>
        <w:pStyle w:val="EndNoteBibliography"/>
        <w:spacing w:after="0"/>
        <w:ind w:left="720" w:hanging="720"/>
        <w:rPr>
          <w:lang w:val="en-GB"/>
        </w:rPr>
      </w:pPr>
      <w:r w:rsidRPr="005F56F4">
        <w:rPr>
          <w:lang w:val="en-GB"/>
        </w:rPr>
        <w:t>6.</w:t>
      </w:r>
      <w:r w:rsidRPr="005F56F4">
        <w:rPr>
          <w:lang w:val="en-GB"/>
        </w:rPr>
        <w:tab/>
        <w:t xml:space="preserve">Alsina KM, Hulsurkar M, Brandenburg S, Kownatzki-Danger D, Lenz C, Urlaub H, Abu-Taha I, Kamler M, Chiang DY, Lahiri SK, Reynolds JO, Quick AP, Scott L, Jr., Word TA, Gelves MD, Heck AJR, Li N, Dobrev D, Lehnart SE, Wehrens XHT. Loss of Protein Phosphatase 1 Regulatory Subunit PPP1R3A Promotes Atrial Fibrillation. </w:t>
      </w:r>
      <w:r w:rsidRPr="005F56F4">
        <w:rPr>
          <w:i/>
          <w:lang w:val="en-GB"/>
        </w:rPr>
        <w:t xml:space="preserve">Circulation </w:t>
      </w:r>
      <w:r w:rsidRPr="005F56F4">
        <w:rPr>
          <w:lang w:val="en-GB"/>
        </w:rPr>
        <w:t>2019;</w:t>
      </w:r>
      <w:r w:rsidRPr="005F56F4">
        <w:rPr>
          <w:b/>
          <w:lang w:val="en-GB"/>
        </w:rPr>
        <w:t>140</w:t>
      </w:r>
      <w:r w:rsidRPr="005F56F4">
        <w:rPr>
          <w:lang w:val="en-GB"/>
        </w:rPr>
        <w:t>:681-693.</w:t>
      </w:r>
    </w:p>
    <w:p w14:paraId="14E8896D" w14:textId="77777777" w:rsidR="00FB2CA3" w:rsidRPr="005F56F4" w:rsidRDefault="00FB2CA3" w:rsidP="00FB2CA3">
      <w:pPr>
        <w:pStyle w:val="EndNoteBibliography"/>
        <w:spacing w:after="0"/>
        <w:ind w:left="720" w:hanging="720"/>
        <w:rPr>
          <w:lang w:val="en-GB"/>
        </w:rPr>
      </w:pPr>
      <w:r w:rsidRPr="005F56F4">
        <w:rPr>
          <w:lang w:val="en-GB"/>
        </w:rPr>
        <w:t>7.</w:t>
      </w:r>
      <w:r w:rsidRPr="005F56F4">
        <w:rPr>
          <w:lang w:val="en-GB"/>
        </w:rPr>
        <w:tab/>
        <w:t xml:space="preserve">Brandenburg S, Pawlowitz J, Eikenbusch B, Peper J, Kohl T, Mitronova GY, Sossalla S, Hasenfuss G, Wehrens XH, Kohl P, Rog-Zielinska EA, Lehnart SE. Junctophilin-2 expression rescues atrial dysfunction through polyadic junctional membrane complex biogenesis. </w:t>
      </w:r>
      <w:r w:rsidRPr="005F56F4">
        <w:rPr>
          <w:i/>
          <w:lang w:val="en-GB"/>
        </w:rPr>
        <w:t xml:space="preserve">JCI Insight </w:t>
      </w:r>
      <w:r w:rsidRPr="005F56F4">
        <w:rPr>
          <w:lang w:val="en-GB"/>
        </w:rPr>
        <w:t>2019;</w:t>
      </w:r>
      <w:r w:rsidRPr="005F56F4">
        <w:rPr>
          <w:b/>
          <w:lang w:val="en-GB"/>
        </w:rPr>
        <w:t>4</w:t>
      </w:r>
      <w:r w:rsidRPr="005F56F4">
        <w:rPr>
          <w:lang w:val="en-GB"/>
        </w:rPr>
        <w:t>.</w:t>
      </w:r>
    </w:p>
    <w:p w14:paraId="42052FF2" w14:textId="77777777" w:rsidR="00FB2CA3" w:rsidRPr="005F56F4" w:rsidRDefault="00FB2CA3" w:rsidP="00FB2CA3">
      <w:pPr>
        <w:pStyle w:val="EndNoteBibliography"/>
        <w:ind w:left="720" w:hanging="720"/>
        <w:rPr>
          <w:lang w:val="en-GB"/>
        </w:rPr>
      </w:pPr>
      <w:r w:rsidRPr="005F56F4">
        <w:rPr>
          <w:lang w:val="en-GB"/>
        </w:rPr>
        <w:t>8.</w:t>
      </w:r>
      <w:r w:rsidRPr="005F56F4">
        <w:rPr>
          <w:lang w:val="en-GB"/>
        </w:rPr>
        <w:tab/>
        <w:t xml:space="preserve">Rog-Zielinska EA, Scardigli M, Peyronnet R, Zgierski-Johnston CM, Greiner J, Madl J, O'Toole ET, Morphew M, Hoenger A, Sacconi L, Kohl P. Beat-by-Beat Cardiomyocyte T-Tubule Deformation Drives Tubular Content Exchange. </w:t>
      </w:r>
      <w:r w:rsidRPr="005F56F4">
        <w:rPr>
          <w:i/>
          <w:lang w:val="en-GB"/>
        </w:rPr>
        <w:t xml:space="preserve">Circ Res </w:t>
      </w:r>
      <w:r w:rsidRPr="005F56F4">
        <w:rPr>
          <w:lang w:val="en-GB"/>
        </w:rPr>
        <w:t>2021;</w:t>
      </w:r>
      <w:r w:rsidRPr="005F56F4">
        <w:rPr>
          <w:b/>
          <w:lang w:val="en-GB"/>
        </w:rPr>
        <w:t>128</w:t>
      </w:r>
      <w:r w:rsidRPr="005F56F4">
        <w:rPr>
          <w:lang w:val="en-GB"/>
        </w:rPr>
        <w:t>:203-215.</w:t>
      </w:r>
    </w:p>
    <w:p w14:paraId="5AAA8598" w14:textId="11854DC5" w:rsidR="0091795D" w:rsidRPr="005F56F4" w:rsidRDefault="00294DD5" w:rsidP="003B6E91">
      <w:pPr>
        <w:rPr>
          <w:b/>
          <w:lang w:val="en-GB"/>
        </w:rPr>
      </w:pPr>
      <w:r w:rsidRPr="005F56F4">
        <w:rPr>
          <w:b/>
          <w:lang w:val="en-GB"/>
        </w:rPr>
        <w:fldChar w:fldCharType="end"/>
      </w:r>
    </w:p>
    <w:sectPr w:rsidR="0091795D" w:rsidRPr="005F56F4" w:rsidSect="006311BB">
      <w:pgSz w:w="12240" w:h="15840"/>
      <w:pgMar w:top="1440" w:right="1440" w:bottom="1440" w:left="1440" w:header="432"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17A344" w14:textId="77777777" w:rsidR="00680D6C" w:rsidRDefault="00680D6C" w:rsidP="004A10BE">
      <w:r>
        <w:separator/>
      </w:r>
    </w:p>
  </w:endnote>
  <w:endnote w:type="continuationSeparator" w:id="0">
    <w:p w14:paraId="1C77BC72" w14:textId="77777777" w:rsidR="00680D6C" w:rsidRDefault="00680D6C" w:rsidP="004A10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Lucida Grande">
    <w:altName w:val="Arial"/>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lissRegular">
    <w:altName w:val="Cambria"/>
    <w:panose1 w:val="00000000000000000000"/>
    <w:charset w:val="00"/>
    <w:family w:val="roman"/>
    <w:notTrueType/>
    <w:pitch w:val="variable"/>
    <w:sig w:usb0="00000003" w:usb1="00000000" w:usb2="00000000" w:usb3="00000000" w:csb0="00000001" w:csb1="00000000"/>
  </w:font>
  <w:font w:name="BlissMedium">
    <w:altName w:val="Cambria"/>
    <w:panose1 w:val="00000000000000000000"/>
    <w:charset w:val="00"/>
    <w:family w:val="roman"/>
    <w:notTrueType/>
    <w:pitch w:val="variable"/>
    <w:sig w:usb0="00000003" w:usb1="00000000" w:usb2="00000000" w:usb3="00000000" w:csb0="00000001" w:csb1="00000000"/>
  </w:font>
  <w:font w:name="BlissBold">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mn-ea">
    <w:panose1 w:val="00000000000000000000"/>
    <w:charset w:val="00"/>
    <w:family w:val="roman"/>
    <w:notTrueType/>
    <w:pitch w:val="default"/>
  </w:font>
  <w:font w:name="Segoe UI Emoji">
    <w:panose1 w:val="020B0502040204020203"/>
    <w:charset w:val="00"/>
    <w:family w:val="swiss"/>
    <w:pitch w:val="variable"/>
    <w:sig w:usb0="00000003" w:usb1="02000000" w:usb2="08000000" w:usb3="00000000" w:csb0="0000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44618981"/>
      <w:docPartObj>
        <w:docPartGallery w:val="Page Numbers (Bottom of Page)"/>
        <w:docPartUnique/>
      </w:docPartObj>
    </w:sdtPr>
    <w:sdtEndPr/>
    <w:sdtContent>
      <w:p w14:paraId="115F588B" w14:textId="5B02B9BA" w:rsidR="00AF0E25" w:rsidRDefault="00AF0E25">
        <w:pPr>
          <w:pStyle w:val="Fuzeile"/>
          <w:jc w:val="right"/>
        </w:pPr>
        <w:r>
          <w:fldChar w:fldCharType="begin"/>
        </w:r>
        <w:r>
          <w:instrText>PAGE   \* MERGEFORMAT</w:instrText>
        </w:r>
        <w:r>
          <w:fldChar w:fldCharType="separate"/>
        </w:r>
        <w:r w:rsidR="0020527A" w:rsidRPr="0020527A">
          <w:rPr>
            <w:noProof/>
            <w:lang w:val="de-DE"/>
          </w:rPr>
          <w:t>29</w:t>
        </w:r>
        <w:r>
          <w:fldChar w:fldCharType="end"/>
        </w:r>
      </w:p>
    </w:sdtContent>
  </w:sdt>
  <w:p w14:paraId="3B6A4888" w14:textId="77777777" w:rsidR="00AF0E25" w:rsidRDefault="00AF0E2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61774C" w14:textId="77777777" w:rsidR="00680D6C" w:rsidRDefault="00680D6C" w:rsidP="004A10BE">
      <w:r>
        <w:separator/>
      </w:r>
    </w:p>
  </w:footnote>
  <w:footnote w:type="continuationSeparator" w:id="0">
    <w:p w14:paraId="7C73A979" w14:textId="77777777" w:rsidR="00680D6C" w:rsidRDefault="00680D6C" w:rsidP="004A10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E752E" w14:textId="77777777" w:rsidR="00AF0E25" w:rsidRDefault="00AF0E25" w:rsidP="004A10BE">
    <w:pPr>
      <w:pStyle w:val="Kopfzeile"/>
    </w:pPr>
  </w:p>
  <w:p w14:paraId="130ED7F7" w14:textId="77777777" w:rsidR="00AF0E25" w:rsidRDefault="00AF0E25" w:rsidP="004A10B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D1C843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F984FC90"/>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C48CA02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3AEE4C7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95B48E5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F78E9CA"/>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AF66C8C"/>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C7DA89B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06A4B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E58143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6D725C"/>
    <w:multiLevelType w:val="hybridMultilevel"/>
    <w:tmpl w:val="FD30BC7A"/>
    <w:lvl w:ilvl="0" w:tplc="3670C5DC">
      <w:start w:val="4"/>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70213D9"/>
    <w:multiLevelType w:val="multilevel"/>
    <w:tmpl w:val="26445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8B4174A"/>
    <w:multiLevelType w:val="hybridMultilevel"/>
    <w:tmpl w:val="70F01EB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2761761"/>
    <w:multiLevelType w:val="hybridMultilevel"/>
    <w:tmpl w:val="204C6B1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348F1A1F"/>
    <w:multiLevelType w:val="hybridMultilevel"/>
    <w:tmpl w:val="9ECEC4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83F542B"/>
    <w:multiLevelType w:val="hybridMultilevel"/>
    <w:tmpl w:val="87682D88"/>
    <w:lvl w:ilvl="0" w:tplc="04070015">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EF368F5"/>
    <w:multiLevelType w:val="hybridMultilevel"/>
    <w:tmpl w:val="164E2F2A"/>
    <w:lvl w:ilvl="0" w:tplc="6AE08A5A">
      <w:start w:val="1"/>
      <w:numFmt w:val="upperLetter"/>
      <w:lvlText w:val="(%1)"/>
      <w:lvlJc w:val="left"/>
      <w:pPr>
        <w:ind w:left="765" w:hanging="405"/>
      </w:pPr>
      <w:rPr>
        <w:rFonts w:eastAsia="Times New Roman" w:hint="default"/>
        <w:b/>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6299456C"/>
    <w:multiLevelType w:val="hybridMultilevel"/>
    <w:tmpl w:val="1178A03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4654015"/>
    <w:multiLevelType w:val="hybridMultilevel"/>
    <w:tmpl w:val="87682D8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727125B"/>
    <w:multiLevelType w:val="hybridMultilevel"/>
    <w:tmpl w:val="C204A0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76441FF"/>
    <w:multiLevelType w:val="hybridMultilevel"/>
    <w:tmpl w:val="08121982"/>
    <w:lvl w:ilvl="0" w:tplc="1F9C0D00">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B321940"/>
    <w:multiLevelType w:val="hybridMultilevel"/>
    <w:tmpl w:val="BC92DC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C821655"/>
    <w:multiLevelType w:val="hybridMultilevel"/>
    <w:tmpl w:val="007028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C3E2015"/>
    <w:multiLevelType w:val="hybridMultilevel"/>
    <w:tmpl w:val="A0AA18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7C773932"/>
    <w:multiLevelType w:val="hybridMultilevel"/>
    <w:tmpl w:val="CEB230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3"/>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1"/>
  </w:num>
  <w:num w:numId="13">
    <w:abstractNumId w:val="21"/>
  </w:num>
  <w:num w:numId="14">
    <w:abstractNumId w:val="10"/>
  </w:num>
  <w:num w:numId="15">
    <w:abstractNumId w:val="22"/>
  </w:num>
  <w:num w:numId="16">
    <w:abstractNumId w:val="18"/>
  </w:num>
  <w:num w:numId="17">
    <w:abstractNumId w:val="15"/>
  </w:num>
  <w:num w:numId="18">
    <w:abstractNumId w:val="23"/>
  </w:num>
  <w:num w:numId="19">
    <w:abstractNumId w:val="25"/>
  </w:num>
  <w:num w:numId="20">
    <w:abstractNumId w:val="20"/>
  </w:num>
  <w:num w:numId="21">
    <w:abstractNumId w:val="24"/>
  </w:num>
  <w:num w:numId="22">
    <w:abstractNumId w:val="17"/>
  </w:num>
  <w:num w:numId="23">
    <w:abstractNumId w:val="14"/>
  </w:num>
  <w:num w:numId="24">
    <w:abstractNumId w:val="12"/>
  </w:num>
  <w:num w:numId="25">
    <w:abstractNumId w:val="16"/>
  </w:num>
  <w:num w:numId="2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stylePaneFormatFilter w:val="3704" w:allStyles="0" w:customStyles="0" w:latentStyles="1" w:stylesInUse="0" w:headingStyles="0" w:numberingStyles="0" w:tableStyles="0" w:directFormattingOnRuns="1" w:directFormattingOnParagraphs="1" w:directFormattingOnNumbering="1" w:directFormattingOnTables="0" w:clearFormatting="1" w:top3HeadingStyles="1" w:visibleStyles="0" w:alternateStyleNames="0"/>
  <w:defaultTabStop w:val="720"/>
  <w:hyphenationZone w:val="425"/>
  <w:characterSpacingControl w:val="doNotCompress"/>
  <w:hdrShapeDefaults>
    <o:shapedefaults v:ext="edit" spidmax="20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Cardiovascular Research&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p2zesxpbsppzgev95s52wzutwe00pe59pxz&quot;&gt;My EndNote Library TAVI manuscript&lt;record-ids&gt;&lt;item&gt;9&lt;/item&gt;&lt;item&gt;12&lt;/item&gt;&lt;item&gt;24&lt;/item&gt;&lt;item&gt;31&lt;/item&gt;&lt;item&gt;32&lt;/item&gt;&lt;item&gt;111&lt;/item&gt;&lt;item&gt;112&lt;/item&gt;&lt;item&gt;114&lt;/item&gt;&lt;/record-ids&gt;&lt;/item&gt;&lt;/Libraries&gt;"/>
  </w:docVars>
  <w:rsids>
    <w:rsidRoot w:val="0064261D"/>
    <w:rsid w:val="0000355B"/>
    <w:rsid w:val="000114A6"/>
    <w:rsid w:val="00023672"/>
    <w:rsid w:val="00027098"/>
    <w:rsid w:val="000276B7"/>
    <w:rsid w:val="0003470D"/>
    <w:rsid w:val="00036E49"/>
    <w:rsid w:val="00044106"/>
    <w:rsid w:val="00044FF4"/>
    <w:rsid w:val="000462CC"/>
    <w:rsid w:val="000473A7"/>
    <w:rsid w:val="00047FE8"/>
    <w:rsid w:val="00052643"/>
    <w:rsid w:val="00053300"/>
    <w:rsid w:val="00053777"/>
    <w:rsid w:val="00057305"/>
    <w:rsid w:val="00063249"/>
    <w:rsid w:val="00064486"/>
    <w:rsid w:val="0006518F"/>
    <w:rsid w:val="00067466"/>
    <w:rsid w:val="00067A6E"/>
    <w:rsid w:val="00067ECF"/>
    <w:rsid w:val="000729EC"/>
    <w:rsid w:val="00074C6B"/>
    <w:rsid w:val="0007677F"/>
    <w:rsid w:val="00076EAD"/>
    <w:rsid w:val="00081F67"/>
    <w:rsid w:val="0008650E"/>
    <w:rsid w:val="00087F40"/>
    <w:rsid w:val="0009096E"/>
    <w:rsid w:val="00091592"/>
    <w:rsid w:val="00093BC3"/>
    <w:rsid w:val="00093D44"/>
    <w:rsid w:val="00097153"/>
    <w:rsid w:val="000974D4"/>
    <w:rsid w:val="000A50E4"/>
    <w:rsid w:val="000A5808"/>
    <w:rsid w:val="000B303E"/>
    <w:rsid w:val="000B4864"/>
    <w:rsid w:val="000B58B9"/>
    <w:rsid w:val="000C134D"/>
    <w:rsid w:val="000C3393"/>
    <w:rsid w:val="000C3CD7"/>
    <w:rsid w:val="000C52F8"/>
    <w:rsid w:val="000C5F01"/>
    <w:rsid w:val="000C65C8"/>
    <w:rsid w:val="000D1AFE"/>
    <w:rsid w:val="000D6C16"/>
    <w:rsid w:val="000D7B6F"/>
    <w:rsid w:val="000E322A"/>
    <w:rsid w:val="000E3A54"/>
    <w:rsid w:val="000E4E26"/>
    <w:rsid w:val="000E567E"/>
    <w:rsid w:val="000F297B"/>
    <w:rsid w:val="000F30B6"/>
    <w:rsid w:val="000F6D65"/>
    <w:rsid w:val="00101A68"/>
    <w:rsid w:val="001026F0"/>
    <w:rsid w:val="00104391"/>
    <w:rsid w:val="00104FBA"/>
    <w:rsid w:val="001064B8"/>
    <w:rsid w:val="001076D3"/>
    <w:rsid w:val="00115C80"/>
    <w:rsid w:val="00117ABA"/>
    <w:rsid w:val="00120893"/>
    <w:rsid w:val="00122BFC"/>
    <w:rsid w:val="001232B6"/>
    <w:rsid w:val="00123446"/>
    <w:rsid w:val="0012562D"/>
    <w:rsid w:val="00126597"/>
    <w:rsid w:val="001279CB"/>
    <w:rsid w:val="00130668"/>
    <w:rsid w:val="00140D03"/>
    <w:rsid w:val="00150D77"/>
    <w:rsid w:val="001513B0"/>
    <w:rsid w:val="00151701"/>
    <w:rsid w:val="00154861"/>
    <w:rsid w:val="00154C9F"/>
    <w:rsid w:val="00155328"/>
    <w:rsid w:val="00157566"/>
    <w:rsid w:val="00162925"/>
    <w:rsid w:val="00164401"/>
    <w:rsid w:val="00164428"/>
    <w:rsid w:val="0017062F"/>
    <w:rsid w:val="001747B9"/>
    <w:rsid w:val="00175CBB"/>
    <w:rsid w:val="00182E4C"/>
    <w:rsid w:val="00183A3D"/>
    <w:rsid w:val="001847D0"/>
    <w:rsid w:val="0019107F"/>
    <w:rsid w:val="00197B8B"/>
    <w:rsid w:val="001A044E"/>
    <w:rsid w:val="001A0699"/>
    <w:rsid w:val="001A149E"/>
    <w:rsid w:val="001A2C59"/>
    <w:rsid w:val="001A2F19"/>
    <w:rsid w:val="001A3D7E"/>
    <w:rsid w:val="001B1765"/>
    <w:rsid w:val="001B3291"/>
    <w:rsid w:val="001B715C"/>
    <w:rsid w:val="001B7DDC"/>
    <w:rsid w:val="001B7F92"/>
    <w:rsid w:val="001C06F8"/>
    <w:rsid w:val="001C09D0"/>
    <w:rsid w:val="001C52A0"/>
    <w:rsid w:val="001C6EDA"/>
    <w:rsid w:val="001C70BC"/>
    <w:rsid w:val="001D10A5"/>
    <w:rsid w:val="001D14BF"/>
    <w:rsid w:val="001D2116"/>
    <w:rsid w:val="001D2DD7"/>
    <w:rsid w:val="001D4C2F"/>
    <w:rsid w:val="001D62E8"/>
    <w:rsid w:val="001E1394"/>
    <w:rsid w:val="001E36FB"/>
    <w:rsid w:val="001F0674"/>
    <w:rsid w:val="001F19F7"/>
    <w:rsid w:val="001F25BF"/>
    <w:rsid w:val="001F50F1"/>
    <w:rsid w:val="001F7BBB"/>
    <w:rsid w:val="0020527A"/>
    <w:rsid w:val="00207C88"/>
    <w:rsid w:val="002103E3"/>
    <w:rsid w:val="0021229F"/>
    <w:rsid w:val="00215C97"/>
    <w:rsid w:val="00215F66"/>
    <w:rsid w:val="00216305"/>
    <w:rsid w:val="00220076"/>
    <w:rsid w:val="00220F80"/>
    <w:rsid w:val="00221319"/>
    <w:rsid w:val="00221A2F"/>
    <w:rsid w:val="002223E9"/>
    <w:rsid w:val="00224AC8"/>
    <w:rsid w:val="00225F50"/>
    <w:rsid w:val="00226601"/>
    <w:rsid w:val="00227AFD"/>
    <w:rsid w:val="00230EDA"/>
    <w:rsid w:val="0023244E"/>
    <w:rsid w:val="00233DF3"/>
    <w:rsid w:val="00233E5D"/>
    <w:rsid w:val="002343C9"/>
    <w:rsid w:val="00235E33"/>
    <w:rsid w:val="00240A26"/>
    <w:rsid w:val="002420A0"/>
    <w:rsid w:val="0024651C"/>
    <w:rsid w:val="0024773E"/>
    <w:rsid w:val="00247FA1"/>
    <w:rsid w:val="0025048E"/>
    <w:rsid w:val="002507C7"/>
    <w:rsid w:val="0025263B"/>
    <w:rsid w:val="0025426D"/>
    <w:rsid w:val="00254F07"/>
    <w:rsid w:val="00262F11"/>
    <w:rsid w:val="00264C55"/>
    <w:rsid w:val="002657B0"/>
    <w:rsid w:val="00273881"/>
    <w:rsid w:val="00275F43"/>
    <w:rsid w:val="002762A4"/>
    <w:rsid w:val="002803DB"/>
    <w:rsid w:val="00282BC0"/>
    <w:rsid w:val="00282DF6"/>
    <w:rsid w:val="00286A57"/>
    <w:rsid w:val="00294DD5"/>
    <w:rsid w:val="00296230"/>
    <w:rsid w:val="002A17AC"/>
    <w:rsid w:val="002A601B"/>
    <w:rsid w:val="002A6D09"/>
    <w:rsid w:val="002A73E0"/>
    <w:rsid w:val="002A7B72"/>
    <w:rsid w:val="002B1A9C"/>
    <w:rsid w:val="002B3E80"/>
    <w:rsid w:val="002B50F4"/>
    <w:rsid w:val="002B6FF8"/>
    <w:rsid w:val="002B7A44"/>
    <w:rsid w:val="002C023E"/>
    <w:rsid w:val="002C13E9"/>
    <w:rsid w:val="002C2220"/>
    <w:rsid w:val="002C32FF"/>
    <w:rsid w:val="002C4CA3"/>
    <w:rsid w:val="002C5443"/>
    <w:rsid w:val="002C599C"/>
    <w:rsid w:val="002C7009"/>
    <w:rsid w:val="002D35BE"/>
    <w:rsid w:val="002D45DC"/>
    <w:rsid w:val="002D68C7"/>
    <w:rsid w:val="002E3CBE"/>
    <w:rsid w:val="002F4D23"/>
    <w:rsid w:val="00300764"/>
    <w:rsid w:val="003013E9"/>
    <w:rsid w:val="003031E0"/>
    <w:rsid w:val="00306B1E"/>
    <w:rsid w:val="00310464"/>
    <w:rsid w:val="0031178B"/>
    <w:rsid w:val="00311E0C"/>
    <w:rsid w:val="003202D7"/>
    <w:rsid w:val="00323638"/>
    <w:rsid w:val="00331DAC"/>
    <w:rsid w:val="00333F6B"/>
    <w:rsid w:val="00335257"/>
    <w:rsid w:val="003359C3"/>
    <w:rsid w:val="003408C1"/>
    <w:rsid w:val="00342B9B"/>
    <w:rsid w:val="00347705"/>
    <w:rsid w:val="003477E7"/>
    <w:rsid w:val="003524A9"/>
    <w:rsid w:val="0035440E"/>
    <w:rsid w:val="003563D3"/>
    <w:rsid w:val="003577D8"/>
    <w:rsid w:val="003609C8"/>
    <w:rsid w:val="0036245B"/>
    <w:rsid w:val="00362B8B"/>
    <w:rsid w:val="00362E58"/>
    <w:rsid w:val="003633B0"/>
    <w:rsid w:val="00366A27"/>
    <w:rsid w:val="00373898"/>
    <w:rsid w:val="00374476"/>
    <w:rsid w:val="00376FB8"/>
    <w:rsid w:val="0037768A"/>
    <w:rsid w:val="00380D76"/>
    <w:rsid w:val="003811F3"/>
    <w:rsid w:val="003840C3"/>
    <w:rsid w:val="003912BB"/>
    <w:rsid w:val="0039234F"/>
    <w:rsid w:val="00397A98"/>
    <w:rsid w:val="003A0066"/>
    <w:rsid w:val="003B0243"/>
    <w:rsid w:val="003B10BB"/>
    <w:rsid w:val="003B3622"/>
    <w:rsid w:val="003B6E91"/>
    <w:rsid w:val="003C4FD6"/>
    <w:rsid w:val="003D6BF8"/>
    <w:rsid w:val="003D6E3A"/>
    <w:rsid w:val="003E098B"/>
    <w:rsid w:val="003E12AD"/>
    <w:rsid w:val="003E1704"/>
    <w:rsid w:val="003E3FDF"/>
    <w:rsid w:val="003E6EA0"/>
    <w:rsid w:val="003E795F"/>
    <w:rsid w:val="003F21DA"/>
    <w:rsid w:val="003F4A75"/>
    <w:rsid w:val="003F75D5"/>
    <w:rsid w:val="00401087"/>
    <w:rsid w:val="00404ED6"/>
    <w:rsid w:val="00412347"/>
    <w:rsid w:val="004134A8"/>
    <w:rsid w:val="00413509"/>
    <w:rsid w:val="00416857"/>
    <w:rsid w:val="0042380B"/>
    <w:rsid w:val="00426D8F"/>
    <w:rsid w:val="00433834"/>
    <w:rsid w:val="00433A6D"/>
    <w:rsid w:val="0043427E"/>
    <w:rsid w:val="00434338"/>
    <w:rsid w:val="00437238"/>
    <w:rsid w:val="00441B12"/>
    <w:rsid w:val="00445013"/>
    <w:rsid w:val="00445446"/>
    <w:rsid w:val="00446258"/>
    <w:rsid w:val="00446C15"/>
    <w:rsid w:val="00450671"/>
    <w:rsid w:val="00450E59"/>
    <w:rsid w:val="0045465C"/>
    <w:rsid w:val="004610A4"/>
    <w:rsid w:val="00461970"/>
    <w:rsid w:val="00462F46"/>
    <w:rsid w:val="004642DC"/>
    <w:rsid w:val="0047001D"/>
    <w:rsid w:val="00470C5F"/>
    <w:rsid w:val="00473B5C"/>
    <w:rsid w:val="004747AB"/>
    <w:rsid w:val="00475262"/>
    <w:rsid w:val="00476F12"/>
    <w:rsid w:val="004856B2"/>
    <w:rsid w:val="00487651"/>
    <w:rsid w:val="00491498"/>
    <w:rsid w:val="004940DD"/>
    <w:rsid w:val="004943A0"/>
    <w:rsid w:val="00494D2F"/>
    <w:rsid w:val="00495262"/>
    <w:rsid w:val="00497C66"/>
    <w:rsid w:val="004A10BE"/>
    <w:rsid w:val="004A2C60"/>
    <w:rsid w:val="004A553A"/>
    <w:rsid w:val="004A675C"/>
    <w:rsid w:val="004A7FBB"/>
    <w:rsid w:val="004B33C6"/>
    <w:rsid w:val="004B346D"/>
    <w:rsid w:val="004B386E"/>
    <w:rsid w:val="004B637E"/>
    <w:rsid w:val="004C106D"/>
    <w:rsid w:val="004C34A7"/>
    <w:rsid w:val="004C7557"/>
    <w:rsid w:val="004D0476"/>
    <w:rsid w:val="004D0E15"/>
    <w:rsid w:val="004D243D"/>
    <w:rsid w:val="004D3212"/>
    <w:rsid w:val="004D4490"/>
    <w:rsid w:val="004D64BE"/>
    <w:rsid w:val="004E6C12"/>
    <w:rsid w:val="004E79AD"/>
    <w:rsid w:val="004F059E"/>
    <w:rsid w:val="004F302D"/>
    <w:rsid w:val="004F6C84"/>
    <w:rsid w:val="00500C85"/>
    <w:rsid w:val="00502E5A"/>
    <w:rsid w:val="005030E2"/>
    <w:rsid w:val="00503729"/>
    <w:rsid w:val="0050551F"/>
    <w:rsid w:val="0050576D"/>
    <w:rsid w:val="005222BE"/>
    <w:rsid w:val="005235E5"/>
    <w:rsid w:val="00527879"/>
    <w:rsid w:val="00532DF2"/>
    <w:rsid w:val="00533C43"/>
    <w:rsid w:val="005341F3"/>
    <w:rsid w:val="00540789"/>
    <w:rsid w:val="0054096B"/>
    <w:rsid w:val="00545497"/>
    <w:rsid w:val="005463F4"/>
    <w:rsid w:val="0055102A"/>
    <w:rsid w:val="00552069"/>
    <w:rsid w:val="00560A38"/>
    <w:rsid w:val="00561B4D"/>
    <w:rsid w:val="00562B3F"/>
    <w:rsid w:val="00562E3B"/>
    <w:rsid w:val="00565896"/>
    <w:rsid w:val="0056664C"/>
    <w:rsid w:val="005710B6"/>
    <w:rsid w:val="00572E43"/>
    <w:rsid w:val="005762E4"/>
    <w:rsid w:val="00576A3F"/>
    <w:rsid w:val="005773A9"/>
    <w:rsid w:val="00586194"/>
    <w:rsid w:val="0059001F"/>
    <w:rsid w:val="00592A3D"/>
    <w:rsid w:val="00595023"/>
    <w:rsid w:val="00595A82"/>
    <w:rsid w:val="005A0E43"/>
    <w:rsid w:val="005A41A4"/>
    <w:rsid w:val="005A63B1"/>
    <w:rsid w:val="005A6789"/>
    <w:rsid w:val="005B37E9"/>
    <w:rsid w:val="005B46A2"/>
    <w:rsid w:val="005B5627"/>
    <w:rsid w:val="005B72B2"/>
    <w:rsid w:val="005B7557"/>
    <w:rsid w:val="005B7E1C"/>
    <w:rsid w:val="005C11CD"/>
    <w:rsid w:val="005C1BF4"/>
    <w:rsid w:val="005C328D"/>
    <w:rsid w:val="005C49E6"/>
    <w:rsid w:val="005C7FDC"/>
    <w:rsid w:val="005D2DD4"/>
    <w:rsid w:val="005E070B"/>
    <w:rsid w:val="005E1C22"/>
    <w:rsid w:val="005E5B7F"/>
    <w:rsid w:val="005E6BFB"/>
    <w:rsid w:val="005F4089"/>
    <w:rsid w:val="005F56F4"/>
    <w:rsid w:val="005F7929"/>
    <w:rsid w:val="00605CDC"/>
    <w:rsid w:val="00610E49"/>
    <w:rsid w:val="00611724"/>
    <w:rsid w:val="0061210C"/>
    <w:rsid w:val="006128AA"/>
    <w:rsid w:val="006212C2"/>
    <w:rsid w:val="00621DD5"/>
    <w:rsid w:val="00623BF7"/>
    <w:rsid w:val="00625A58"/>
    <w:rsid w:val="006311BB"/>
    <w:rsid w:val="00631B9D"/>
    <w:rsid w:val="0064261D"/>
    <w:rsid w:val="00643473"/>
    <w:rsid w:val="006473CC"/>
    <w:rsid w:val="00650213"/>
    <w:rsid w:val="0065436D"/>
    <w:rsid w:val="006548C8"/>
    <w:rsid w:val="00657346"/>
    <w:rsid w:val="00664164"/>
    <w:rsid w:val="00666E71"/>
    <w:rsid w:val="00670035"/>
    <w:rsid w:val="00671D2E"/>
    <w:rsid w:val="006747A9"/>
    <w:rsid w:val="00676182"/>
    <w:rsid w:val="0067630D"/>
    <w:rsid w:val="00677058"/>
    <w:rsid w:val="006771A1"/>
    <w:rsid w:val="006774D9"/>
    <w:rsid w:val="00680808"/>
    <w:rsid w:val="00680D6C"/>
    <w:rsid w:val="00684667"/>
    <w:rsid w:val="00687B70"/>
    <w:rsid w:val="006922B2"/>
    <w:rsid w:val="0069302B"/>
    <w:rsid w:val="006946D3"/>
    <w:rsid w:val="0069508E"/>
    <w:rsid w:val="00697511"/>
    <w:rsid w:val="00697D47"/>
    <w:rsid w:val="006A0FB4"/>
    <w:rsid w:val="006A2B6A"/>
    <w:rsid w:val="006A35FC"/>
    <w:rsid w:val="006A74DA"/>
    <w:rsid w:val="006B0EB0"/>
    <w:rsid w:val="006C0C25"/>
    <w:rsid w:val="006C4C50"/>
    <w:rsid w:val="006C55E4"/>
    <w:rsid w:val="006C7AD5"/>
    <w:rsid w:val="006D222E"/>
    <w:rsid w:val="006D2613"/>
    <w:rsid w:val="006D2F95"/>
    <w:rsid w:val="006D7442"/>
    <w:rsid w:val="006E30D9"/>
    <w:rsid w:val="006E6095"/>
    <w:rsid w:val="006E6D9B"/>
    <w:rsid w:val="006E72CC"/>
    <w:rsid w:val="006F093E"/>
    <w:rsid w:val="006F3A18"/>
    <w:rsid w:val="00700126"/>
    <w:rsid w:val="007165CB"/>
    <w:rsid w:val="00716E5B"/>
    <w:rsid w:val="00720A7E"/>
    <w:rsid w:val="00724026"/>
    <w:rsid w:val="00726AAF"/>
    <w:rsid w:val="00727B12"/>
    <w:rsid w:val="007326D4"/>
    <w:rsid w:val="00733043"/>
    <w:rsid w:val="00733D48"/>
    <w:rsid w:val="007348EC"/>
    <w:rsid w:val="00741F08"/>
    <w:rsid w:val="00744798"/>
    <w:rsid w:val="00745F5B"/>
    <w:rsid w:val="00753077"/>
    <w:rsid w:val="0075740B"/>
    <w:rsid w:val="00763783"/>
    <w:rsid w:val="00763C97"/>
    <w:rsid w:val="007717E3"/>
    <w:rsid w:val="00771900"/>
    <w:rsid w:val="00772455"/>
    <w:rsid w:val="00776A49"/>
    <w:rsid w:val="00776A89"/>
    <w:rsid w:val="00780B94"/>
    <w:rsid w:val="0078194B"/>
    <w:rsid w:val="00784D07"/>
    <w:rsid w:val="00790627"/>
    <w:rsid w:val="00790DCB"/>
    <w:rsid w:val="00792731"/>
    <w:rsid w:val="007965B9"/>
    <w:rsid w:val="007A1850"/>
    <w:rsid w:val="007A22EE"/>
    <w:rsid w:val="007A4061"/>
    <w:rsid w:val="007A6F43"/>
    <w:rsid w:val="007B127B"/>
    <w:rsid w:val="007B2757"/>
    <w:rsid w:val="007B2882"/>
    <w:rsid w:val="007B5CBE"/>
    <w:rsid w:val="007B7455"/>
    <w:rsid w:val="007C094A"/>
    <w:rsid w:val="007C0E84"/>
    <w:rsid w:val="007C1644"/>
    <w:rsid w:val="007C2F7F"/>
    <w:rsid w:val="007C4301"/>
    <w:rsid w:val="007C43F3"/>
    <w:rsid w:val="007C46F7"/>
    <w:rsid w:val="007D1C8E"/>
    <w:rsid w:val="007D5117"/>
    <w:rsid w:val="007D6015"/>
    <w:rsid w:val="007E118D"/>
    <w:rsid w:val="007E7005"/>
    <w:rsid w:val="007E71B1"/>
    <w:rsid w:val="007F1A05"/>
    <w:rsid w:val="007F33D6"/>
    <w:rsid w:val="007F73B4"/>
    <w:rsid w:val="008020FE"/>
    <w:rsid w:val="00803ACE"/>
    <w:rsid w:val="00803D6C"/>
    <w:rsid w:val="0080598A"/>
    <w:rsid w:val="00807EC4"/>
    <w:rsid w:val="00811148"/>
    <w:rsid w:val="008116B8"/>
    <w:rsid w:val="00822006"/>
    <w:rsid w:val="00827BE6"/>
    <w:rsid w:val="00827F6C"/>
    <w:rsid w:val="008326B7"/>
    <w:rsid w:val="00832D32"/>
    <w:rsid w:val="00837239"/>
    <w:rsid w:val="00840559"/>
    <w:rsid w:val="00842867"/>
    <w:rsid w:val="00842B7A"/>
    <w:rsid w:val="008444BA"/>
    <w:rsid w:val="008446A0"/>
    <w:rsid w:val="008446F2"/>
    <w:rsid w:val="00846AF9"/>
    <w:rsid w:val="00847686"/>
    <w:rsid w:val="00850323"/>
    <w:rsid w:val="0085430C"/>
    <w:rsid w:val="00854DB5"/>
    <w:rsid w:val="00855E1B"/>
    <w:rsid w:val="008573F1"/>
    <w:rsid w:val="0086206A"/>
    <w:rsid w:val="0087118B"/>
    <w:rsid w:val="008755CE"/>
    <w:rsid w:val="0087574D"/>
    <w:rsid w:val="00885026"/>
    <w:rsid w:val="0088713F"/>
    <w:rsid w:val="008A0C8F"/>
    <w:rsid w:val="008A1A31"/>
    <w:rsid w:val="008B06A1"/>
    <w:rsid w:val="008B220C"/>
    <w:rsid w:val="008B4EFD"/>
    <w:rsid w:val="008B70C7"/>
    <w:rsid w:val="008C38A3"/>
    <w:rsid w:val="008C7A39"/>
    <w:rsid w:val="008D22B3"/>
    <w:rsid w:val="008D4555"/>
    <w:rsid w:val="008D55B6"/>
    <w:rsid w:val="008D7795"/>
    <w:rsid w:val="008E1650"/>
    <w:rsid w:val="008E2C01"/>
    <w:rsid w:val="008E782E"/>
    <w:rsid w:val="008F0850"/>
    <w:rsid w:val="008F0908"/>
    <w:rsid w:val="008F5223"/>
    <w:rsid w:val="008F6C0C"/>
    <w:rsid w:val="009014E2"/>
    <w:rsid w:val="00907C37"/>
    <w:rsid w:val="00911817"/>
    <w:rsid w:val="0091795D"/>
    <w:rsid w:val="0092035C"/>
    <w:rsid w:val="00921A0C"/>
    <w:rsid w:val="00922F68"/>
    <w:rsid w:val="00923C17"/>
    <w:rsid w:val="0093077A"/>
    <w:rsid w:val="00932629"/>
    <w:rsid w:val="00933174"/>
    <w:rsid w:val="00935047"/>
    <w:rsid w:val="0093733A"/>
    <w:rsid w:val="00940438"/>
    <w:rsid w:val="00941684"/>
    <w:rsid w:val="009420C2"/>
    <w:rsid w:val="009438BF"/>
    <w:rsid w:val="009438CC"/>
    <w:rsid w:val="00943D39"/>
    <w:rsid w:val="00946650"/>
    <w:rsid w:val="00951122"/>
    <w:rsid w:val="009544C2"/>
    <w:rsid w:val="0095539A"/>
    <w:rsid w:val="00955C09"/>
    <w:rsid w:val="00957D5A"/>
    <w:rsid w:val="00961E56"/>
    <w:rsid w:val="009624CA"/>
    <w:rsid w:val="00967A7C"/>
    <w:rsid w:val="009707A5"/>
    <w:rsid w:val="0097613E"/>
    <w:rsid w:val="00976232"/>
    <w:rsid w:val="00976C38"/>
    <w:rsid w:val="0097773E"/>
    <w:rsid w:val="00982F44"/>
    <w:rsid w:val="0098378C"/>
    <w:rsid w:val="00983E8F"/>
    <w:rsid w:val="009860A8"/>
    <w:rsid w:val="00987CAB"/>
    <w:rsid w:val="00991687"/>
    <w:rsid w:val="00994ABF"/>
    <w:rsid w:val="00997DD9"/>
    <w:rsid w:val="009A2DEF"/>
    <w:rsid w:val="009A4828"/>
    <w:rsid w:val="009A691B"/>
    <w:rsid w:val="009B1602"/>
    <w:rsid w:val="009B1E73"/>
    <w:rsid w:val="009B44C7"/>
    <w:rsid w:val="009B4724"/>
    <w:rsid w:val="009B4E5A"/>
    <w:rsid w:val="009B67C3"/>
    <w:rsid w:val="009C0BE7"/>
    <w:rsid w:val="009C0E2A"/>
    <w:rsid w:val="009C142D"/>
    <w:rsid w:val="009C153D"/>
    <w:rsid w:val="009C3231"/>
    <w:rsid w:val="009C3672"/>
    <w:rsid w:val="009D5179"/>
    <w:rsid w:val="009D62D9"/>
    <w:rsid w:val="009D6997"/>
    <w:rsid w:val="009D6B1F"/>
    <w:rsid w:val="009E1A43"/>
    <w:rsid w:val="009E1E18"/>
    <w:rsid w:val="009E357A"/>
    <w:rsid w:val="009E5579"/>
    <w:rsid w:val="009F0628"/>
    <w:rsid w:val="009F1936"/>
    <w:rsid w:val="009F1EC4"/>
    <w:rsid w:val="00A01A34"/>
    <w:rsid w:val="00A03257"/>
    <w:rsid w:val="00A13238"/>
    <w:rsid w:val="00A146D8"/>
    <w:rsid w:val="00A15D6A"/>
    <w:rsid w:val="00A179B4"/>
    <w:rsid w:val="00A221C6"/>
    <w:rsid w:val="00A24657"/>
    <w:rsid w:val="00A279B2"/>
    <w:rsid w:val="00A30B08"/>
    <w:rsid w:val="00A31121"/>
    <w:rsid w:val="00A34BA3"/>
    <w:rsid w:val="00A40EA6"/>
    <w:rsid w:val="00A44A0E"/>
    <w:rsid w:val="00A46AD5"/>
    <w:rsid w:val="00A5185E"/>
    <w:rsid w:val="00A527F0"/>
    <w:rsid w:val="00A5476A"/>
    <w:rsid w:val="00A54F6B"/>
    <w:rsid w:val="00A570A2"/>
    <w:rsid w:val="00A6080C"/>
    <w:rsid w:val="00A62430"/>
    <w:rsid w:val="00A70B19"/>
    <w:rsid w:val="00A727D7"/>
    <w:rsid w:val="00A73E80"/>
    <w:rsid w:val="00A74806"/>
    <w:rsid w:val="00A75930"/>
    <w:rsid w:val="00A812FD"/>
    <w:rsid w:val="00A8221F"/>
    <w:rsid w:val="00A83D63"/>
    <w:rsid w:val="00A84D3E"/>
    <w:rsid w:val="00A86939"/>
    <w:rsid w:val="00A86BEC"/>
    <w:rsid w:val="00A87343"/>
    <w:rsid w:val="00A87B81"/>
    <w:rsid w:val="00A9002E"/>
    <w:rsid w:val="00A91AEB"/>
    <w:rsid w:val="00A95910"/>
    <w:rsid w:val="00A9788D"/>
    <w:rsid w:val="00AA1651"/>
    <w:rsid w:val="00AB08A8"/>
    <w:rsid w:val="00AB645C"/>
    <w:rsid w:val="00AB6C0B"/>
    <w:rsid w:val="00AC3710"/>
    <w:rsid w:val="00AC4693"/>
    <w:rsid w:val="00AC4A76"/>
    <w:rsid w:val="00AC65E6"/>
    <w:rsid w:val="00AC7447"/>
    <w:rsid w:val="00AD0C58"/>
    <w:rsid w:val="00AD1145"/>
    <w:rsid w:val="00AD259A"/>
    <w:rsid w:val="00AD4B23"/>
    <w:rsid w:val="00AD5579"/>
    <w:rsid w:val="00AE0056"/>
    <w:rsid w:val="00AE0867"/>
    <w:rsid w:val="00AE3304"/>
    <w:rsid w:val="00AE53FE"/>
    <w:rsid w:val="00AF0E25"/>
    <w:rsid w:val="00AF321C"/>
    <w:rsid w:val="00AF5074"/>
    <w:rsid w:val="00AF6CB9"/>
    <w:rsid w:val="00B05BCD"/>
    <w:rsid w:val="00B066C8"/>
    <w:rsid w:val="00B07137"/>
    <w:rsid w:val="00B1136B"/>
    <w:rsid w:val="00B127BF"/>
    <w:rsid w:val="00B129B5"/>
    <w:rsid w:val="00B16C94"/>
    <w:rsid w:val="00B23B65"/>
    <w:rsid w:val="00B257D9"/>
    <w:rsid w:val="00B27A88"/>
    <w:rsid w:val="00B310F8"/>
    <w:rsid w:val="00B319FA"/>
    <w:rsid w:val="00B349B7"/>
    <w:rsid w:val="00B34BDC"/>
    <w:rsid w:val="00B417B6"/>
    <w:rsid w:val="00B41B5C"/>
    <w:rsid w:val="00B42652"/>
    <w:rsid w:val="00B44475"/>
    <w:rsid w:val="00B476BD"/>
    <w:rsid w:val="00B54D78"/>
    <w:rsid w:val="00B557B5"/>
    <w:rsid w:val="00B5764E"/>
    <w:rsid w:val="00B63E9D"/>
    <w:rsid w:val="00B70964"/>
    <w:rsid w:val="00B714C2"/>
    <w:rsid w:val="00B74026"/>
    <w:rsid w:val="00B74AE0"/>
    <w:rsid w:val="00B76BA3"/>
    <w:rsid w:val="00B828A2"/>
    <w:rsid w:val="00B90CDC"/>
    <w:rsid w:val="00B96EDE"/>
    <w:rsid w:val="00B97D77"/>
    <w:rsid w:val="00BA1AB0"/>
    <w:rsid w:val="00BA33C9"/>
    <w:rsid w:val="00BA462F"/>
    <w:rsid w:val="00BA48D6"/>
    <w:rsid w:val="00BA7E08"/>
    <w:rsid w:val="00BA7FA6"/>
    <w:rsid w:val="00BB0B68"/>
    <w:rsid w:val="00BB3F8B"/>
    <w:rsid w:val="00BB75DD"/>
    <w:rsid w:val="00BB7736"/>
    <w:rsid w:val="00BC3193"/>
    <w:rsid w:val="00BC65A5"/>
    <w:rsid w:val="00BD0DA9"/>
    <w:rsid w:val="00BD1327"/>
    <w:rsid w:val="00BD2C43"/>
    <w:rsid w:val="00BD3169"/>
    <w:rsid w:val="00BD6B7B"/>
    <w:rsid w:val="00BE4D4D"/>
    <w:rsid w:val="00BE52E4"/>
    <w:rsid w:val="00BE6779"/>
    <w:rsid w:val="00BF2F05"/>
    <w:rsid w:val="00BF347C"/>
    <w:rsid w:val="00BF5FC4"/>
    <w:rsid w:val="00BF6AB8"/>
    <w:rsid w:val="00C04221"/>
    <w:rsid w:val="00C04FFF"/>
    <w:rsid w:val="00C0698A"/>
    <w:rsid w:val="00C0798F"/>
    <w:rsid w:val="00C1223A"/>
    <w:rsid w:val="00C144D2"/>
    <w:rsid w:val="00C15EAD"/>
    <w:rsid w:val="00C22FE2"/>
    <w:rsid w:val="00C25855"/>
    <w:rsid w:val="00C308B8"/>
    <w:rsid w:val="00C31493"/>
    <w:rsid w:val="00C34056"/>
    <w:rsid w:val="00C353EC"/>
    <w:rsid w:val="00C37B48"/>
    <w:rsid w:val="00C4094D"/>
    <w:rsid w:val="00C421BC"/>
    <w:rsid w:val="00C44469"/>
    <w:rsid w:val="00C52D69"/>
    <w:rsid w:val="00C574CB"/>
    <w:rsid w:val="00C6083C"/>
    <w:rsid w:val="00C62A75"/>
    <w:rsid w:val="00C64030"/>
    <w:rsid w:val="00C6672C"/>
    <w:rsid w:val="00C66E11"/>
    <w:rsid w:val="00C72C2B"/>
    <w:rsid w:val="00C75B12"/>
    <w:rsid w:val="00C81A28"/>
    <w:rsid w:val="00C85F93"/>
    <w:rsid w:val="00C86537"/>
    <w:rsid w:val="00C867A1"/>
    <w:rsid w:val="00C86CF2"/>
    <w:rsid w:val="00C870C9"/>
    <w:rsid w:val="00C87A94"/>
    <w:rsid w:val="00C90BB5"/>
    <w:rsid w:val="00C917E9"/>
    <w:rsid w:val="00C958DB"/>
    <w:rsid w:val="00C9675C"/>
    <w:rsid w:val="00C96CCD"/>
    <w:rsid w:val="00C976B1"/>
    <w:rsid w:val="00CA4D2E"/>
    <w:rsid w:val="00CA63A8"/>
    <w:rsid w:val="00CB3F07"/>
    <w:rsid w:val="00CB6A8B"/>
    <w:rsid w:val="00CC0C86"/>
    <w:rsid w:val="00CC12FB"/>
    <w:rsid w:val="00CC135F"/>
    <w:rsid w:val="00CC4B51"/>
    <w:rsid w:val="00CC5277"/>
    <w:rsid w:val="00CC595F"/>
    <w:rsid w:val="00CD34C6"/>
    <w:rsid w:val="00CD53AD"/>
    <w:rsid w:val="00CE0C4B"/>
    <w:rsid w:val="00CE1798"/>
    <w:rsid w:val="00CE1BE8"/>
    <w:rsid w:val="00CE1FFE"/>
    <w:rsid w:val="00CE3B9E"/>
    <w:rsid w:val="00CE57C1"/>
    <w:rsid w:val="00CF062B"/>
    <w:rsid w:val="00CF1A23"/>
    <w:rsid w:val="00CF2C51"/>
    <w:rsid w:val="00CF462E"/>
    <w:rsid w:val="00CF57D9"/>
    <w:rsid w:val="00CF5EAB"/>
    <w:rsid w:val="00CF6805"/>
    <w:rsid w:val="00D0079B"/>
    <w:rsid w:val="00D00D39"/>
    <w:rsid w:val="00D042A8"/>
    <w:rsid w:val="00D0448F"/>
    <w:rsid w:val="00D06595"/>
    <w:rsid w:val="00D11C47"/>
    <w:rsid w:val="00D165CE"/>
    <w:rsid w:val="00D167D3"/>
    <w:rsid w:val="00D173C2"/>
    <w:rsid w:val="00D23E87"/>
    <w:rsid w:val="00D26CB0"/>
    <w:rsid w:val="00D30181"/>
    <w:rsid w:val="00D315E1"/>
    <w:rsid w:val="00D32905"/>
    <w:rsid w:val="00D4052B"/>
    <w:rsid w:val="00D42E63"/>
    <w:rsid w:val="00D46D58"/>
    <w:rsid w:val="00D46FF6"/>
    <w:rsid w:val="00D57DCA"/>
    <w:rsid w:val="00D60460"/>
    <w:rsid w:val="00D60812"/>
    <w:rsid w:val="00D60C83"/>
    <w:rsid w:val="00D60D26"/>
    <w:rsid w:val="00D635E0"/>
    <w:rsid w:val="00D67821"/>
    <w:rsid w:val="00D80380"/>
    <w:rsid w:val="00D80E52"/>
    <w:rsid w:val="00D814D4"/>
    <w:rsid w:val="00D81A28"/>
    <w:rsid w:val="00D830D6"/>
    <w:rsid w:val="00D84A2F"/>
    <w:rsid w:val="00D85268"/>
    <w:rsid w:val="00D87CD5"/>
    <w:rsid w:val="00D90896"/>
    <w:rsid w:val="00D91BD3"/>
    <w:rsid w:val="00DA0C46"/>
    <w:rsid w:val="00DA5E29"/>
    <w:rsid w:val="00DA5E9D"/>
    <w:rsid w:val="00DB0C7E"/>
    <w:rsid w:val="00DB0F95"/>
    <w:rsid w:val="00DB2ECB"/>
    <w:rsid w:val="00DB3E5F"/>
    <w:rsid w:val="00DB4907"/>
    <w:rsid w:val="00DB681E"/>
    <w:rsid w:val="00DB7BD9"/>
    <w:rsid w:val="00DB7E62"/>
    <w:rsid w:val="00DC3D79"/>
    <w:rsid w:val="00DC58C5"/>
    <w:rsid w:val="00DC5984"/>
    <w:rsid w:val="00DC6184"/>
    <w:rsid w:val="00DD347B"/>
    <w:rsid w:val="00DE0748"/>
    <w:rsid w:val="00DE16F4"/>
    <w:rsid w:val="00DE2297"/>
    <w:rsid w:val="00DE3C6D"/>
    <w:rsid w:val="00DE3E1E"/>
    <w:rsid w:val="00DE4A27"/>
    <w:rsid w:val="00DE4BF9"/>
    <w:rsid w:val="00DE53F1"/>
    <w:rsid w:val="00DF08AE"/>
    <w:rsid w:val="00DF113C"/>
    <w:rsid w:val="00DF2541"/>
    <w:rsid w:val="00DF28B9"/>
    <w:rsid w:val="00DF3159"/>
    <w:rsid w:val="00DF54F4"/>
    <w:rsid w:val="00DF563C"/>
    <w:rsid w:val="00E00775"/>
    <w:rsid w:val="00E078C9"/>
    <w:rsid w:val="00E12CDF"/>
    <w:rsid w:val="00E13C8C"/>
    <w:rsid w:val="00E13FDF"/>
    <w:rsid w:val="00E140F9"/>
    <w:rsid w:val="00E20FC2"/>
    <w:rsid w:val="00E342BD"/>
    <w:rsid w:val="00E370C0"/>
    <w:rsid w:val="00E42BBF"/>
    <w:rsid w:val="00E435A8"/>
    <w:rsid w:val="00E44AB5"/>
    <w:rsid w:val="00E55A1D"/>
    <w:rsid w:val="00E564D6"/>
    <w:rsid w:val="00E60716"/>
    <w:rsid w:val="00E61DEA"/>
    <w:rsid w:val="00E62EB7"/>
    <w:rsid w:val="00E657B5"/>
    <w:rsid w:val="00E66988"/>
    <w:rsid w:val="00E720CE"/>
    <w:rsid w:val="00E73D7E"/>
    <w:rsid w:val="00E7670D"/>
    <w:rsid w:val="00E7709F"/>
    <w:rsid w:val="00E80322"/>
    <w:rsid w:val="00E81A31"/>
    <w:rsid w:val="00E82A69"/>
    <w:rsid w:val="00E833D2"/>
    <w:rsid w:val="00E84675"/>
    <w:rsid w:val="00E9287B"/>
    <w:rsid w:val="00E93ECF"/>
    <w:rsid w:val="00EA00FA"/>
    <w:rsid w:val="00EA6D20"/>
    <w:rsid w:val="00EA7A4E"/>
    <w:rsid w:val="00EB149E"/>
    <w:rsid w:val="00EB4E98"/>
    <w:rsid w:val="00EC12FF"/>
    <w:rsid w:val="00ED20A0"/>
    <w:rsid w:val="00ED3238"/>
    <w:rsid w:val="00EE0C96"/>
    <w:rsid w:val="00EE5C61"/>
    <w:rsid w:val="00EF380D"/>
    <w:rsid w:val="00EF4F45"/>
    <w:rsid w:val="00EF72FB"/>
    <w:rsid w:val="00F05881"/>
    <w:rsid w:val="00F05F8E"/>
    <w:rsid w:val="00F06421"/>
    <w:rsid w:val="00F07510"/>
    <w:rsid w:val="00F10CBE"/>
    <w:rsid w:val="00F1221B"/>
    <w:rsid w:val="00F1282F"/>
    <w:rsid w:val="00F12A48"/>
    <w:rsid w:val="00F15055"/>
    <w:rsid w:val="00F202DD"/>
    <w:rsid w:val="00F23533"/>
    <w:rsid w:val="00F25636"/>
    <w:rsid w:val="00F2696D"/>
    <w:rsid w:val="00F30004"/>
    <w:rsid w:val="00F311A3"/>
    <w:rsid w:val="00F3570E"/>
    <w:rsid w:val="00F41806"/>
    <w:rsid w:val="00F513C1"/>
    <w:rsid w:val="00F5718F"/>
    <w:rsid w:val="00F600CA"/>
    <w:rsid w:val="00F607E5"/>
    <w:rsid w:val="00F62091"/>
    <w:rsid w:val="00F623A9"/>
    <w:rsid w:val="00F65A8E"/>
    <w:rsid w:val="00F66B54"/>
    <w:rsid w:val="00F71B1C"/>
    <w:rsid w:val="00F735AB"/>
    <w:rsid w:val="00F741C6"/>
    <w:rsid w:val="00F75C3D"/>
    <w:rsid w:val="00F801C2"/>
    <w:rsid w:val="00F82BD9"/>
    <w:rsid w:val="00F87CE1"/>
    <w:rsid w:val="00F87EB4"/>
    <w:rsid w:val="00F96BD6"/>
    <w:rsid w:val="00F96C84"/>
    <w:rsid w:val="00F9730D"/>
    <w:rsid w:val="00F97511"/>
    <w:rsid w:val="00FA0184"/>
    <w:rsid w:val="00FA2894"/>
    <w:rsid w:val="00FA6399"/>
    <w:rsid w:val="00FA7C4F"/>
    <w:rsid w:val="00FB0A29"/>
    <w:rsid w:val="00FB1E77"/>
    <w:rsid w:val="00FB2A95"/>
    <w:rsid w:val="00FB2CA3"/>
    <w:rsid w:val="00FB4749"/>
    <w:rsid w:val="00FB7A1A"/>
    <w:rsid w:val="00FC0F22"/>
    <w:rsid w:val="00FD0D43"/>
    <w:rsid w:val="00FD7E5D"/>
    <w:rsid w:val="00FE13C9"/>
    <w:rsid w:val="00FE37C1"/>
    <w:rsid w:val="00FE48B5"/>
    <w:rsid w:val="00FE6EA0"/>
    <w:rsid w:val="00FF1904"/>
    <w:rsid w:val="00FF23D9"/>
    <w:rsid w:val="191371FC"/>
    <w:rsid w:val="3BBBEF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437E2809"/>
  <w15:chartTrackingRefBased/>
  <w15:docId w15:val="{378919FB-B2CA-46C1-A956-7FAD518CBF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B6E91"/>
    <w:pPr>
      <w:spacing w:before="120" w:after="120" w:line="360" w:lineRule="auto"/>
      <w:jc w:val="both"/>
    </w:pPr>
    <w:rPr>
      <w:sz w:val="24"/>
    </w:rPr>
  </w:style>
  <w:style w:type="paragraph" w:styleId="berschrift1">
    <w:name w:val="heading 1"/>
    <w:basedOn w:val="AbstractSummary"/>
    <w:next w:val="Standard"/>
    <w:link w:val="berschrift1Zchn"/>
    <w:uiPriority w:val="9"/>
    <w:qFormat/>
    <w:rsid w:val="00264C55"/>
    <w:pPr>
      <w:jc w:val="both"/>
      <w:outlineLvl w:val="0"/>
    </w:pPr>
    <w:rPr>
      <w:b/>
    </w:rPr>
  </w:style>
  <w:style w:type="paragraph" w:styleId="berschrift2">
    <w:name w:val="heading 2"/>
    <w:basedOn w:val="Standard"/>
    <w:next w:val="Standard"/>
    <w:link w:val="berschrift2Zchn"/>
    <w:uiPriority w:val="9"/>
    <w:unhideWhenUsed/>
    <w:qFormat/>
    <w:rsid w:val="00335257"/>
    <w:pPr>
      <w:keepNext/>
      <w:keepLines/>
      <w:spacing w:before="40"/>
      <w:outlineLvl w:val="1"/>
    </w:pPr>
    <w:rPr>
      <w:rFonts w:eastAsiaTheme="majorEastAsia" w:cstheme="majorBidi"/>
      <w:b/>
      <w:szCs w:val="26"/>
    </w:rPr>
  </w:style>
  <w:style w:type="paragraph" w:styleId="berschrift3">
    <w:name w:val="heading 3"/>
    <w:basedOn w:val="berschriftFigures"/>
    <w:next w:val="Standard"/>
    <w:link w:val="berschrift3Zchn"/>
    <w:uiPriority w:val="9"/>
    <w:unhideWhenUsed/>
    <w:qFormat/>
    <w:rsid w:val="00C308B8"/>
    <w:pPr>
      <w:outlineLvl w:val="2"/>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aseText">
    <w:name w:val="Base_Text"/>
    <w:link w:val="BaseTextZchn"/>
    <w:rsid w:val="009A3899"/>
    <w:pPr>
      <w:spacing w:before="120"/>
    </w:pPr>
    <w:rPr>
      <w:rFonts w:eastAsia="Times New Roman"/>
      <w:sz w:val="24"/>
      <w:szCs w:val="24"/>
    </w:rPr>
  </w:style>
  <w:style w:type="paragraph" w:customStyle="1" w:styleId="1stparatext">
    <w:name w:val="1st para text"/>
    <w:basedOn w:val="BaseText"/>
    <w:rsid w:val="009A3899"/>
  </w:style>
  <w:style w:type="paragraph" w:customStyle="1" w:styleId="BaseHeading">
    <w:name w:val="Base_Heading"/>
    <w:rsid w:val="009A3899"/>
    <w:pPr>
      <w:keepNext/>
      <w:spacing w:before="240"/>
      <w:outlineLvl w:val="0"/>
    </w:pPr>
    <w:rPr>
      <w:rFonts w:eastAsia="Times New Roman"/>
      <w:kern w:val="28"/>
      <w:sz w:val="28"/>
      <w:szCs w:val="28"/>
    </w:rPr>
  </w:style>
  <w:style w:type="paragraph" w:customStyle="1" w:styleId="AbstractHead">
    <w:name w:val="Abstract Head"/>
    <w:basedOn w:val="BaseHeading"/>
    <w:rsid w:val="009A3899"/>
  </w:style>
  <w:style w:type="paragraph" w:customStyle="1" w:styleId="AbstractSummary">
    <w:name w:val="Abstract/Summary"/>
    <w:basedOn w:val="BaseText"/>
    <w:rsid w:val="009A3899"/>
  </w:style>
  <w:style w:type="paragraph" w:customStyle="1" w:styleId="Referencesandnotes">
    <w:name w:val="References and notes"/>
    <w:basedOn w:val="BaseText"/>
    <w:rsid w:val="009A3899"/>
    <w:pPr>
      <w:ind w:left="720" w:hanging="720"/>
    </w:pPr>
  </w:style>
  <w:style w:type="paragraph" w:customStyle="1" w:styleId="Acknowledgement">
    <w:name w:val="Acknowledgement"/>
    <w:basedOn w:val="Referencesandnotes"/>
    <w:rsid w:val="009A3899"/>
  </w:style>
  <w:style w:type="paragraph" w:customStyle="1" w:styleId="Subhead">
    <w:name w:val="Subhead"/>
    <w:basedOn w:val="BaseHeading"/>
    <w:rsid w:val="009A3899"/>
    <w:rPr>
      <w:b/>
      <w:bCs/>
      <w:sz w:val="24"/>
      <w:szCs w:val="24"/>
    </w:rPr>
  </w:style>
  <w:style w:type="paragraph" w:customStyle="1" w:styleId="AppendixHead">
    <w:name w:val="AppendixHead"/>
    <w:basedOn w:val="Subhead"/>
    <w:rsid w:val="009A3899"/>
  </w:style>
  <w:style w:type="paragraph" w:customStyle="1" w:styleId="AppendixSubhead">
    <w:name w:val="AppendixSubhead"/>
    <w:basedOn w:val="Subhead"/>
    <w:rsid w:val="009A3899"/>
  </w:style>
  <w:style w:type="paragraph" w:customStyle="1" w:styleId="Articletype">
    <w:name w:val="Article type"/>
    <w:basedOn w:val="BaseText"/>
    <w:rsid w:val="009A3899"/>
  </w:style>
  <w:style w:type="character" w:customStyle="1" w:styleId="aubase">
    <w:name w:val="au_base"/>
    <w:rsid w:val="009A3899"/>
    <w:rPr>
      <w:sz w:val="24"/>
    </w:rPr>
  </w:style>
  <w:style w:type="character" w:customStyle="1" w:styleId="aucollab">
    <w:name w:val="au_collab"/>
    <w:rsid w:val="009A3899"/>
    <w:rPr>
      <w:sz w:val="24"/>
      <w:bdr w:val="none" w:sz="0" w:space="0" w:color="auto"/>
      <w:shd w:val="clear" w:color="auto" w:fill="C0C0C0"/>
    </w:rPr>
  </w:style>
  <w:style w:type="character" w:customStyle="1" w:styleId="audeg">
    <w:name w:val="au_deg"/>
    <w:rsid w:val="009A3899"/>
    <w:rPr>
      <w:sz w:val="24"/>
      <w:bdr w:val="none" w:sz="0" w:space="0" w:color="auto"/>
      <w:shd w:val="clear" w:color="auto" w:fill="FFFF00"/>
    </w:rPr>
  </w:style>
  <w:style w:type="character" w:customStyle="1" w:styleId="aufname">
    <w:name w:val="au_fname"/>
    <w:rsid w:val="009A3899"/>
    <w:rPr>
      <w:sz w:val="24"/>
      <w:bdr w:val="none" w:sz="0" w:space="0" w:color="auto"/>
      <w:shd w:val="clear" w:color="auto" w:fill="00FFFF"/>
    </w:rPr>
  </w:style>
  <w:style w:type="character" w:customStyle="1" w:styleId="aurole">
    <w:name w:val="au_role"/>
    <w:rsid w:val="009A3899"/>
    <w:rPr>
      <w:sz w:val="24"/>
      <w:bdr w:val="none" w:sz="0" w:space="0" w:color="auto"/>
      <w:shd w:val="clear" w:color="auto" w:fill="808000"/>
    </w:rPr>
  </w:style>
  <w:style w:type="character" w:customStyle="1" w:styleId="ausuffix">
    <w:name w:val="au_suffix"/>
    <w:rsid w:val="009A3899"/>
    <w:rPr>
      <w:sz w:val="24"/>
      <w:bdr w:val="none" w:sz="0" w:space="0" w:color="auto"/>
      <w:shd w:val="clear" w:color="auto" w:fill="FF00FF"/>
    </w:rPr>
  </w:style>
  <w:style w:type="character" w:customStyle="1" w:styleId="ausurname">
    <w:name w:val="au_surname"/>
    <w:rsid w:val="009A3899"/>
    <w:rPr>
      <w:sz w:val="24"/>
      <w:bdr w:val="none" w:sz="0" w:space="0" w:color="auto"/>
      <w:shd w:val="clear" w:color="auto" w:fill="00FF00"/>
    </w:rPr>
  </w:style>
  <w:style w:type="paragraph" w:customStyle="1" w:styleId="AuthorAttribute">
    <w:name w:val="Author Attribute"/>
    <w:basedOn w:val="BaseText"/>
    <w:rsid w:val="009A3899"/>
    <w:pPr>
      <w:spacing w:before="480"/>
    </w:pPr>
  </w:style>
  <w:style w:type="paragraph" w:customStyle="1" w:styleId="Footnote">
    <w:name w:val="Footnote"/>
    <w:basedOn w:val="BaseText"/>
    <w:rsid w:val="009A3899"/>
  </w:style>
  <w:style w:type="paragraph" w:customStyle="1" w:styleId="AuthorFootnote">
    <w:name w:val="AuthorFootnote"/>
    <w:basedOn w:val="Footnote"/>
    <w:rsid w:val="009A3899"/>
    <w:pPr>
      <w:autoSpaceDE w:val="0"/>
      <w:autoSpaceDN w:val="0"/>
      <w:adjustRightInd w:val="0"/>
    </w:pPr>
    <w:rPr>
      <w:lang w:bidi="he-IL"/>
    </w:rPr>
  </w:style>
  <w:style w:type="paragraph" w:customStyle="1" w:styleId="Authors">
    <w:name w:val="Authors"/>
    <w:basedOn w:val="BaseText"/>
    <w:rsid w:val="009A3899"/>
    <w:pPr>
      <w:spacing w:after="360"/>
      <w:jc w:val="center"/>
    </w:pPr>
  </w:style>
  <w:style w:type="paragraph" w:styleId="Sprechblasentext">
    <w:name w:val="Balloon Text"/>
    <w:basedOn w:val="Standard"/>
    <w:link w:val="SprechblasentextZchn"/>
    <w:semiHidden/>
    <w:rsid w:val="009A3899"/>
    <w:rPr>
      <w:rFonts w:ascii="Lucida Grande" w:eastAsia="Times New Roman" w:hAnsi="Lucida Grande"/>
      <w:sz w:val="18"/>
      <w:szCs w:val="18"/>
    </w:rPr>
  </w:style>
  <w:style w:type="character" w:customStyle="1" w:styleId="SprechblasentextZchn">
    <w:name w:val="Sprechblasentext Zchn"/>
    <w:link w:val="Sprechblasentext"/>
    <w:semiHidden/>
    <w:rsid w:val="009A3899"/>
    <w:rPr>
      <w:rFonts w:ascii="Lucida Grande" w:eastAsia="Times New Roman" w:hAnsi="Lucida Grande"/>
      <w:sz w:val="18"/>
      <w:szCs w:val="18"/>
    </w:rPr>
  </w:style>
  <w:style w:type="character" w:customStyle="1" w:styleId="bibarticle">
    <w:name w:val="bib_article"/>
    <w:rsid w:val="009A3899"/>
    <w:rPr>
      <w:sz w:val="24"/>
      <w:bdr w:val="none" w:sz="0" w:space="0" w:color="auto"/>
      <w:shd w:val="clear" w:color="auto" w:fill="00FFFF"/>
    </w:rPr>
  </w:style>
  <w:style w:type="character" w:customStyle="1" w:styleId="bibbase">
    <w:name w:val="bib_base"/>
    <w:rsid w:val="009A3899"/>
    <w:rPr>
      <w:sz w:val="24"/>
    </w:rPr>
  </w:style>
  <w:style w:type="character" w:customStyle="1" w:styleId="bibcomment">
    <w:name w:val="bib_comment"/>
    <w:basedOn w:val="bibbase"/>
    <w:rsid w:val="009A3899"/>
    <w:rPr>
      <w:sz w:val="24"/>
    </w:rPr>
  </w:style>
  <w:style w:type="character" w:customStyle="1" w:styleId="bibdeg">
    <w:name w:val="bib_deg"/>
    <w:basedOn w:val="bibbase"/>
    <w:rsid w:val="009A3899"/>
    <w:rPr>
      <w:sz w:val="24"/>
    </w:rPr>
  </w:style>
  <w:style w:type="character" w:customStyle="1" w:styleId="bibdoi">
    <w:name w:val="bib_doi"/>
    <w:rsid w:val="009A3899"/>
    <w:rPr>
      <w:sz w:val="24"/>
      <w:bdr w:val="none" w:sz="0" w:space="0" w:color="auto"/>
      <w:shd w:val="clear" w:color="auto" w:fill="00FF00"/>
    </w:rPr>
  </w:style>
  <w:style w:type="character" w:customStyle="1" w:styleId="bibetal">
    <w:name w:val="bib_etal"/>
    <w:rsid w:val="009A3899"/>
    <w:rPr>
      <w:sz w:val="24"/>
      <w:bdr w:val="none" w:sz="0" w:space="0" w:color="auto"/>
      <w:shd w:val="clear" w:color="auto" w:fill="008080"/>
    </w:rPr>
  </w:style>
  <w:style w:type="character" w:customStyle="1" w:styleId="bibfname">
    <w:name w:val="bib_fname"/>
    <w:rsid w:val="009A3899"/>
    <w:rPr>
      <w:sz w:val="24"/>
      <w:bdr w:val="none" w:sz="0" w:space="0" w:color="auto"/>
      <w:shd w:val="clear" w:color="auto" w:fill="FFFF00"/>
    </w:rPr>
  </w:style>
  <w:style w:type="character" w:customStyle="1" w:styleId="bibfpage">
    <w:name w:val="bib_fpage"/>
    <w:rsid w:val="009A3899"/>
    <w:rPr>
      <w:sz w:val="24"/>
      <w:bdr w:val="none" w:sz="0" w:space="0" w:color="auto"/>
      <w:shd w:val="clear" w:color="auto" w:fill="808080"/>
    </w:rPr>
  </w:style>
  <w:style w:type="character" w:customStyle="1" w:styleId="bibissue">
    <w:name w:val="bib_issue"/>
    <w:rsid w:val="009A3899"/>
    <w:rPr>
      <w:sz w:val="24"/>
      <w:bdr w:val="none" w:sz="0" w:space="0" w:color="auto"/>
      <w:shd w:val="clear" w:color="auto" w:fill="FFFF00"/>
    </w:rPr>
  </w:style>
  <w:style w:type="character" w:customStyle="1" w:styleId="bibjournal">
    <w:name w:val="bib_journal"/>
    <w:rsid w:val="009A3899"/>
    <w:rPr>
      <w:sz w:val="24"/>
      <w:bdr w:val="none" w:sz="0" w:space="0" w:color="auto"/>
      <w:shd w:val="clear" w:color="auto" w:fill="808000"/>
    </w:rPr>
  </w:style>
  <w:style w:type="character" w:customStyle="1" w:styleId="biblpage">
    <w:name w:val="bib_lpage"/>
    <w:rsid w:val="009A3899"/>
    <w:rPr>
      <w:sz w:val="24"/>
      <w:bdr w:val="none" w:sz="0" w:space="0" w:color="auto"/>
      <w:shd w:val="clear" w:color="auto" w:fill="808080"/>
    </w:rPr>
  </w:style>
  <w:style w:type="character" w:customStyle="1" w:styleId="bibmedline">
    <w:name w:val="bib_medline"/>
    <w:basedOn w:val="bibbase"/>
    <w:rsid w:val="009A3899"/>
    <w:rPr>
      <w:sz w:val="24"/>
    </w:rPr>
  </w:style>
  <w:style w:type="character" w:customStyle="1" w:styleId="bibnumber">
    <w:name w:val="bib_number"/>
    <w:basedOn w:val="bibbase"/>
    <w:rsid w:val="009A3899"/>
    <w:rPr>
      <w:sz w:val="24"/>
    </w:rPr>
  </w:style>
  <w:style w:type="character" w:customStyle="1" w:styleId="biborganization">
    <w:name w:val="bib_organization"/>
    <w:rsid w:val="009A3899"/>
    <w:rPr>
      <w:sz w:val="24"/>
      <w:bdr w:val="none" w:sz="0" w:space="0" w:color="auto"/>
      <w:shd w:val="clear" w:color="auto" w:fill="808000"/>
    </w:rPr>
  </w:style>
  <w:style w:type="character" w:customStyle="1" w:styleId="bibsuffix">
    <w:name w:val="bib_suffix"/>
    <w:basedOn w:val="bibbase"/>
    <w:rsid w:val="009A3899"/>
    <w:rPr>
      <w:sz w:val="24"/>
    </w:rPr>
  </w:style>
  <w:style w:type="character" w:customStyle="1" w:styleId="bibsuppl">
    <w:name w:val="bib_suppl"/>
    <w:rsid w:val="009A3899"/>
    <w:rPr>
      <w:sz w:val="24"/>
      <w:bdr w:val="none" w:sz="0" w:space="0" w:color="auto"/>
      <w:shd w:val="clear" w:color="auto" w:fill="FFFF00"/>
    </w:rPr>
  </w:style>
  <w:style w:type="character" w:customStyle="1" w:styleId="bibsurname">
    <w:name w:val="bib_surname"/>
    <w:rsid w:val="009A3899"/>
    <w:rPr>
      <w:sz w:val="24"/>
      <w:bdr w:val="none" w:sz="0" w:space="0" w:color="auto"/>
      <w:shd w:val="clear" w:color="auto" w:fill="FFFF00"/>
    </w:rPr>
  </w:style>
  <w:style w:type="character" w:customStyle="1" w:styleId="bibunpubl">
    <w:name w:val="bib_unpubl"/>
    <w:basedOn w:val="bibbase"/>
    <w:rsid w:val="009A3899"/>
    <w:rPr>
      <w:sz w:val="24"/>
    </w:rPr>
  </w:style>
  <w:style w:type="character" w:customStyle="1" w:styleId="biburl">
    <w:name w:val="bib_url"/>
    <w:rsid w:val="009A3899"/>
    <w:rPr>
      <w:sz w:val="24"/>
      <w:bdr w:val="none" w:sz="0" w:space="0" w:color="auto"/>
      <w:shd w:val="clear" w:color="auto" w:fill="00FF00"/>
    </w:rPr>
  </w:style>
  <w:style w:type="character" w:customStyle="1" w:styleId="bibvolume">
    <w:name w:val="bib_volume"/>
    <w:rsid w:val="009A3899"/>
    <w:rPr>
      <w:sz w:val="24"/>
      <w:bdr w:val="none" w:sz="0" w:space="0" w:color="auto"/>
      <w:shd w:val="clear" w:color="auto" w:fill="00FF00"/>
    </w:rPr>
  </w:style>
  <w:style w:type="character" w:customStyle="1" w:styleId="bibyear">
    <w:name w:val="bib_year"/>
    <w:rsid w:val="009A3899"/>
    <w:rPr>
      <w:sz w:val="24"/>
      <w:bdr w:val="none" w:sz="0" w:space="0" w:color="auto"/>
      <w:shd w:val="clear" w:color="auto" w:fill="FF00FF"/>
    </w:rPr>
  </w:style>
  <w:style w:type="paragraph" w:customStyle="1" w:styleId="BookorMeetingInformation">
    <w:name w:val="Book or Meeting Information"/>
    <w:basedOn w:val="BaseText"/>
    <w:rsid w:val="009A3899"/>
  </w:style>
  <w:style w:type="paragraph" w:customStyle="1" w:styleId="BookInformation">
    <w:name w:val="BookInformation"/>
    <w:basedOn w:val="BaseText"/>
    <w:rsid w:val="009A3899"/>
  </w:style>
  <w:style w:type="paragraph" w:customStyle="1" w:styleId="Level2Head">
    <w:name w:val="Level 2 Head"/>
    <w:basedOn w:val="BaseHeading"/>
    <w:rsid w:val="009A3899"/>
    <w:pPr>
      <w:outlineLvl w:val="1"/>
    </w:pPr>
    <w:rPr>
      <w:i/>
      <w:iCs/>
      <w:sz w:val="24"/>
      <w:szCs w:val="24"/>
    </w:rPr>
  </w:style>
  <w:style w:type="paragraph" w:customStyle="1" w:styleId="BoxLevel2Head">
    <w:name w:val="BoxLevel 2 Head"/>
    <w:basedOn w:val="Level2Head"/>
    <w:rsid w:val="009A3899"/>
    <w:pPr>
      <w:shd w:val="clear" w:color="auto" w:fill="E6E6E6"/>
    </w:pPr>
  </w:style>
  <w:style w:type="paragraph" w:customStyle="1" w:styleId="BoxListUnnumbered">
    <w:name w:val="BoxListUnnumbered"/>
    <w:basedOn w:val="BaseText"/>
    <w:rsid w:val="009A3899"/>
    <w:pPr>
      <w:shd w:val="clear" w:color="auto" w:fill="E6E6E6"/>
      <w:ind w:left="1080" w:hanging="360"/>
    </w:pPr>
  </w:style>
  <w:style w:type="paragraph" w:customStyle="1" w:styleId="BoxList">
    <w:name w:val="BoxList"/>
    <w:basedOn w:val="BoxListUnnumbered"/>
    <w:rsid w:val="009A3899"/>
  </w:style>
  <w:style w:type="paragraph" w:customStyle="1" w:styleId="BoxSubhead">
    <w:name w:val="BoxSubhead"/>
    <w:basedOn w:val="Subhead"/>
    <w:rsid w:val="009A3899"/>
    <w:pPr>
      <w:shd w:val="clear" w:color="auto" w:fill="E6E6E6"/>
    </w:pPr>
  </w:style>
  <w:style w:type="paragraph" w:customStyle="1" w:styleId="Paragraph">
    <w:name w:val="Paragraph"/>
    <w:basedOn w:val="BaseText"/>
    <w:link w:val="ParagraphZchn"/>
    <w:rsid w:val="009A3899"/>
    <w:pPr>
      <w:ind w:firstLine="720"/>
    </w:pPr>
  </w:style>
  <w:style w:type="paragraph" w:customStyle="1" w:styleId="BoxText">
    <w:name w:val="BoxText"/>
    <w:basedOn w:val="Paragraph"/>
    <w:rsid w:val="009A3899"/>
    <w:pPr>
      <w:shd w:val="clear" w:color="auto" w:fill="E6E6E6"/>
    </w:pPr>
  </w:style>
  <w:style w:type="paragraph" w:customStyle="1" w:styleId="BoxTitle">
    <w:name w:val="BoxTitle"/>
    <w:basedOn w:val="BaseHeading"/>
    <w:rsid w:val="009A3899"/>
    <w:pPr>
      <w:shd w:val="clear" w:color="auto" w:fill="E6E6E6"/>
    </w:pPr>
    <w:rPr>
      <w:b/>
      <w:sz w:val="24"/>
      <w:szCs w:val="24"/>
    </w:rPr>
  </w:style>
  <w:style w:type="paragraph" w:customStyle="1" w:styleId="BulletedText">
    <w:name w:val="Bulleted Text"/>
    <w:basedOn w:val="BaseText"/>
    <w:rsid w:val="009A3899"/>
    <w:pPr>
      <w:ind w:left="720" w:hanging="720"/>
    </w:pPr>
  </w:style>
  <w:style w:type="paragraph" w:customStyle="1" w:styleId="career-magazine">
    <w:name w:val="career-magazine"/>
    <w:basedOn w:val="BaseText"/>
    <w:rsid w:val="009A3899"/>
    <w:pPr>
      <w:jc w:val="right"/>
    </w:pPr>
    <w:rPr>
      <w:color w:val="FF0000"/>
    </w:rPr>
  </w:style>
  <w:style w:type="paragraph" w:customStyle="1" w:styleId="career-stage">
    <w:name w:val="career-stage"/>
    <w:basedOn w:val="BaseText"/>
    <w:rsid w:val="009A3899"/>
    <w:pPr>
      <w:jc w:val="right"/>
    </w:pPr>
    <w:rPr>
      <w:color w:val="339966"/>
    </w:rPr>
  </w:style>
  <w:style w:type="character" w:customStyle="1" w:styleId="citebase">
    <w:name w:val="cite_base"/>
    <w:rsid w:val="009A3899"/>
    <w:rPr>
      <w:sz w:val="24"/>
    </w:rPr>
  </w:style>
  <w:style w:type="character" w:customStyle="1" w:styleId="citebib">
    <w:name w:val="cite_bib"/>
    <w:rsid w:val="009A3899"/>
    <w:rPr>
      <w:sz w:val="24"/>
      <w:bdr w:val="none" w:sz="0" w:space="0" w:color="auto"/>
      <w:shd w:val="clear" w:color="auto" w:fill="00FFFF"/>
    </w:rPr>
  </w:style>
  <w:style w:type="character" w:customStyle="1" w:styleId="citebox">
    <w:name w:val="cite_box"/>
    <w:basedOn w:val="citebase"/>
    <w:rsid w:val="009A3899"/>
    <w:rPr>
      <w:sz w:val="24"/>
    </w:rPr>
  </w:style>
  <w:style w:type="character" w:customStyle="1" w:styleId="citeen">
    <w:name w:val="cite_en"/>
    <w:rsid w:val="009A3899"/>
    <w:rPr>
      <w:sz w:val="24"/>
      <w:shd w:val="clear" w:color="auto" w:fill="FFFF00"/>
      <w:vertAlign w:val="superscript"/>
    </w:rPr>
  </w:style>
  <w:style w:type="character" w:customStyle="1" w:styleId="citeeq">
    <w:name w:val="cite_eq"/>
    <w:rsid w:val="009A3899"/>
    <w:rPr>
      <w:sz w:val="24"/>
      <w:bdr w:val="none" w:sz="0" w:space="0" w:color="auto"/>
      <w:shd w:val="clear" w:color="auto" w:fill="FF99CC"/>
    </w:rPr>
  </w:style>
  <w:style w:type="character" w:customStyle="1" w:styleId="citefig">
    <w:name w:val="cite_fig"/>
    <w:rsid w:val="009A3899"/>
    <w:rPr>
      <w:color w:val="000000"/>
      <w:sz w:val="24"/>
      <w:bdr w:val="none" w:sz="0" w:space="0" w:color="auto"/>
      <w:shd w:val="clear" w:color="auto" w:fill="00FF00"/>
    </w:rPr>
  </w:style>
  <w:style w:type="character" w:customStyle="1" w:styleId="citefn">
    <w:name w:val="cite_fn"/>
    <w:rsid w:val="009A3899"/>
    <w:rPr>
      <w:sz w:val="24"/>
      <w:bdr w:val="none" w:sz="0" w:space="0" w:color="auto"/>
      <w:shd w:val="clear" w:color="auto" w:fill="FF0000"/>
    </w:rPr>
  </w:style>
  <w:style w:type="character" w:customStyle="1" w:styleId="citetbl">
    <w:name w:val="cite_tbl"/>
    <w:rsid w:val="009A3899"/>
    <w:rPr>
      <w:color w:val="000000"/>
      <w:sz w:val="24"/>
      <w:bdr w:val="none" w:sz="0" w:space="0" w:color="auto"/>
      <w:shd w:val="clear" w:color="auto" w:fill="FF00FF"/>
    </w:rPr>
  </w:style>
  <w:style w:type="character" w:styleId="Kommentarzeichen">
    <w:name w:val="annotation reference"/>
    <w:uiPriority w:val="99"/>
    <w:rsid w:val="009A3899"/>
    <w:rPr>
      <w:sz w:val="18"/>
      <w:szCs w:val="18"/>
    </w:rPr>
  </w:style>
  <w:style w:type="paragraph" w:styleId="Kommentartext">
    <w:name w:val="annotation text"/>
    <w:basedOn w:val="Standard"/>
    <w:link w:val="KommentartextZchn"/>
    <w:uiPriority w:val="99"/>
    <w:semiHidden/>
    <w:rsid w:val="009A3899"/>
    <w:rPr>
      <w:rFonts w:eastAsia="Times New Roman"/>
    </w:rPr>
  </w:style>
  <w:style w:type="character" w:customStyle="1" w:styleId="KommentartextZchn">
    <w:name w:val="Kommentartext Zchn"/>
    <w:link w:val="Kommentartext"/>
    <w:uiPriority w:val="99"/>
    <w:semiHidden/>
    <w:rsid w:val="009A3899"/>
    <w:rPr>
      <w:rFonts w:ascii="Times New Roman" w:eastAsia="Times New Roman" w:hAnsi="Times New Roman"/>
      <w:sz w:val="20"/>
      <w:szCs w:val="20"/>
    </w:rPr>
  </w:style>
  <w:style w:type="paragraph" w:styleId="Kommentarthema">
    <w:name w:val="annotation subject"/>
    <w:basedOn w:val="Kommentartext"/>
    <w:next w:val="Kommentartext"/>
    <w:link w:val="KommentarthemaZchn"/>
    <w:uiPriority w:val="99"/>
    <w:semiHidden/>
    <w:unhideWhenUsed/>
    <w:rsid w:val="009A3899"/>
    <w:rPr>
      <w:b/>
      <w:bCs/>
    </w:rPr>
  </w:style>
  <w:style w:type="character" w:customStyle="1" w:styleId="KommentarthemaZchn">
    <w:name w:val="Kommentarthema Zchn"/>
    <w:link w:val="Kommentarthema"/>
    <w:uiPriority w:val="99"/>
    <w:semiHidden/>
    <w:rsid w:val="009A3899"/>
    <w:rPr>
      <w:rFonts w:ascii="Times New Roman" w:eastAsia="Times New Roman" w:hAnsi="Times New Roman"/>
      <w:b/>
      <w:bCs/>
      <w:sz w:val="20"/>
      <w:szCs w:val="20"/>
    </w:rPr>
  </w:style>
  <w:style w:type="paragraph" w:customStyle="1" w:styleId="ContinuedParagraph">
    <w:name w:val="ContinuedParagraph"/>
    <w:basedOn w:val="Paragraph"/>
    <w:rsid w:val="009A3899"/>
    <w:pPr>
      <w:ind w:firstLine="0"/>
    </w:pPr>
  </w:style>
  <w:style w:type="character" w:customStyle="1" w:styleId="ContractNumber">
    <w:name w:val="Contract Number"/>
    <w:rsid w:val="009A3899"/>
    <w:rPr>
      <w:sz w:val="24"/>
      <w:szCs w:val="24"/>
      <w:bdr w:val="none" w:sz="0" w:space="0" w:color="auto"/>
      <w:shd w:val="clear" w:color="auto" w:fill="CCFFCC"/>
    </w:rPr>
  </w:style>
  <w:style w:type="character" w:customStyle="1" w:styleId="ContractSponsor">
    <w:name w:val="Contract Sponsor"/>
    <w:rsid w:val="009A3899"/>
    <w:rPr>
      <w:sz w:val="24"/>
      <w:szCs w:val="24"/>
      <w:bdr w:val="none" w:sz="0" w:space="0" w:color="auto"/>
      <w:shd w:val="clear" w:color="auto" w:fill="FFCC99"/>
    </w:rPr>
  </w:style>
  <w:style w:type="paragraph" w:customStyle="1" w:styleId="Correspondence">
    <w:name w:val="Correspondence"/>
    <w:basedOn w:val="BaseText"/>
    <w:rsid w:val="009A3899"/>
    <w:pPr>
      <w:spacing w:before="0" w:after="240"/>
    </w:pPr>
  </w:style>
  <w:style w:type="paragraph" w:customStyle="1" w:styleId="DateAccepted">
    <w:name w:val="Date Accepted"/>
    <w:basedOn w:val="BaseText"/>
    <w:rsid w:val="009A3899"/>
    <w:pPr>
      <w:spacing w:before="360"/>
    </w:pPr>
  </w:style>
  <w:style w:type="paragraph" w:customStyle="1" w:styleId="Deck">
    <w:name w:val="Deck"/>
    <w:basedOn w:val="BaseHeading"/>
    <w:rsid w:val="009A3899"/>
    <w:pPr>
      <w:outlineLvl w:val="1"/>
    </w:pPr>
  </w:style>
  <w:style w:type="paragraph" w:customStyle="1" w:styleId="DefTerm">
    <w:name w:val="DefTerm"/>
    <w:basedOn w:val="BaseText"/>
    <w:rsid w:val="009A3899"/>
    <w:pPr>
      <w:ind w:left="720"/>
    </w:pPr>
  </w:style>
  <w:style w:type="paragraph" w:customStyle="1" w:styleId="Definition">
    <w:name w:val="Definition"/>
    <w:basedOn w:val="DefTerm"/>
    <w:rsid w:val="009A3899"/>
    <w:pPr>
      <w:ind w:left="1080" w:hanging="360"/>
    </w:pPr>
  </w:style>
  <w:style w:type="paragraph" w:customStyle="1" w:styleId="DefListTitle">
    <w:name w:val="DefListTitle"/>
    <w:basedOn w:val="BaseHeading"/>
    <w:rsid w:val="009A3899"/>
  </w:style>
  <w:style w:type="paragraph" w:customStyle="1" w:styleId="discipline">
    <w:name w:val="discipline"/>
    <w:basedOn w:val="BaseText"/>
    <w:rsid w:val="009A3899"/>
    <w:pPr>
      <w:jc w:val="right"/>
    </w:pPr>
    <w:rPr>
      <w:color w:val="993366"/>
    </w:rPr>
  </w:style>
  <w:style w:type="paragraph" w:customStyle="1" w:styleId="Editors">
    <w:name w:val="Editors"/>
    <w:basedOn w:val="Authors"/>
    <w:rsid w:val="009A3899"/>
  </w:style>
  <w:style w:type="character" w:styleId="Hervorhebung">
    <w:name w:val="Emphasis"/>
    <w:uiPriority w:val="20"/>
    <w:qFormat/>
    <w:rsid w:val="009A3899"/>
    <w:rPr>
      <w:i/>
      <w:iCs/>
    </w:rPr>
  </w:style>
  <w:style w:type="character" w:styleId="Endnotenzeichen">
    <w:name w:val="endnote reference"/>
    <w:semiHidden/>
    <w:rsid w:val="009A3899"/>
    <w:rPr>
      <w:vertAlign w:val="superscript"/>
    </w:rPr>
  </w:style>
  <w:style w:type="paragraph" w:styleId="Endnotentext">
    <w:name w:val="endnote text"/>
    <w:basedOn w:val="Standard"/>
    <w:link w:val="EndnotentextZchn"/>
    <w:semiHidden/>
    <w:rsid w:val="009A3899"/>
    <w:rPr>
      <w:rFonts w:ascii="Cambria" w:eastAsia="Cambria" w:hAnsi="Cambria"/>
    </w:rPr>
  </w:style>
  <w:style w:type="character" w:customStyle="1" w:styleId="EndnotentextZchn">
    <w:name w:val="Endnotentext Zchn"/>
    <w:link w:val="Endnotentext"/>
    <w:semiHidden/>
    <w:rsid w:val="009A3899"/>
    <w:rPr>
      <w:rFonts w:ascii="Cambria" w:eastAsia="Cambria" w:hAnsi="Cambria"/>
      <w:sz w:val="20"/>
      <w:szCs w:val="20"/>
    </w:rPr>
  </w:style>
  <w:style w:type="character" w:customStyle="1" w:styleId="eqno">
    <w:name w:val="eq_no"/>
    <w:basedOn w:val="citebase"/>
    <w:rsid w:val="009A3899"/>
    <w:rPr>
      <w:sz w:val="24"/>
    </w:rPr>
  </w:style>
  <w:style w:type="paragraph" w:customStyle="1" w:styleId="Equation">
    <w:name w:val="Equation"/>
    <w:basedOn w:val="BaseText"/>
    <w:rsid w:val="009A3899"/>
    <w:pPr>
      <w:jc w:val="center"/>
    </w:pPr>
  </w:style>
  <w:style w:type="paragraph" w:customStyle="1" w:styleId="FieldCodes">
    <w:name w:val="FieldCodes"/>
    <w:basedOn w:val="BaseText"/>
    <w:rsid w:val="009A3899"/>
  </w:style>
  <w:style w:type="paragraph" w:customStyle="1" w:styleId="Legend">
    <w:name w:val="Legend"/>
    <w:basedOn w:val="BaseHeading"/>
    <w:rsid w:val="009A3899"/>
    <w:rPr>
      <w:sz w:val="24"/>
      <w:szCs w:val="24"/>
    </w:rPr>
  </w:style>
  <w:style w:type="paragraph" w:customStyle="1" w:styleId="FigureCopyright">
    <w:name w:val="FigureCopyright"/>
    <w:basedOn w:val="Legend"/>
    <w:rsid w:val="009A3899"/>
    <w:pPr>
      <w:autoSpaceDE w:val="0"/>
      <w:autoSpaceDN w:val="0"/>
      <w:adjustRightInd w:val="0"/>
      <w:spacing w:before="80"/>
    </w:pPr>
    <w:rPr>
      <w:lang w:bidi="he-IL"/>
    </w:rPr>
  </w:style>
  <w:style w:type="paragraph" w:customStyle="1" w:styleId="FigureCredit">
    <w:name w:val="FigureCredit"/>
    <w:basedOn w:val="FigureCopyright"/>
    <w:rsid w:val="009A3899"/>
  </w:style>
  <w:style w:type="character" w:styleId="BesuchterLink">
    <w:name w:val="FollowedHyperlink"/>
    <w:rsid w:val="009A3899"/>
    <w:rPr>
      <w:color w:val="800080"/>
      <w:u w:val="single"/>
    </w:rPr>
  </w:style>
  <w:style w:type="paragraph" w:styleId="Fuzeile">
    <w:name w:val="footer"/>
    <w:basedOn w:val="Standard"/>
    <w:link w:val="FuzeileZchn"/>
    <w:uiPriority w:val="99"/>
    <w:rsid w:val="009A3899"/>
    <w:pPr>
      <w:tabs>
        <w:tab w:val="center" w:pos="4320"/>
        <w:tab w:val="right" w:pos="8640"/>
      </w:tabs>
    </w:pPr>
    <w:rPr>
      <w:rFonts w:eastAsia="Times New Roman"/>
    </w:rPr>
  </w:style>
  <w:style w:type="character" w:customStyle="1" w:styleId="FuzeileZchn">
    <w:name w:val="Fußzeile Zchn"/>
    <w:link w:val="Fuzeile"/>
    <w:uiPriority w:val="99"/>
    <w:rsid w:val="009A3899"/>
    <w:rPr>
      <w:rFonts w:ascii="Times New Roman" w:eastAsia="Times New Roman" w:hAnsi="Times New Roman"/>
      <w:sz w:val="20"/>
      <w:szCs w:val="20"/>
    </w:rPr>
  </w:style>
  <w:style w:type="character" w:styleId="Funotenzeichen">
    <w:name w:val="footnote reference"/>
    <w:semiHidden/>
    <w:rsid w:val="009A3899"/>
    <w:rPr>
      <w:vertAlign w:val="superscript"/>
    </w:rPr>
  </w:style>
  <w:style w:type="paragraph" w:customStyle="1" w:styleId="Gloss">
    <w:name w:val="Gloss"/>
    <w:basedOn w:val="AbstractSummary"/>
    <w:rsid w:val="009A3899"/>
  </w:style>
  <w:style w:type="paragraph" w:customStyle="1" w:styleId="Glossary">
    <w:name w:val="Glossary"/>
    <w:basedOn w:val="BaseText"/>
    <w:rsid w:val="009A3899"/>
  </w:style>
  <w:style w:type="paragraph" w:customStyle="1" w:styleId="GlossHead">
    <w:name w:val="GlossHead"/>
    <w:basedOn w:val="AbstractHead"/>
    <w:rsid w:val="009A3899"/>
  </w:style>
  <w:style w:type="paragraph" w:customStyle="1" w:styleId="GraphicAltText">
    <w:name w:val="GraphicAltText"/>
    <w:basedOn w:val="Legend"/>
    <w:rsid w:val="009A3899"/>
    <w:pPr>
      <w:autoSpaceDE w:val="0"/>
      <w:autoSpaceDN w:val="0"/>
      <w:adjustRightInd w:val="0"/>
    </w:pPr>
  </w:style>
  <w:style w:type="paragraph" w:customStyle="1" w:styleId="GraphicCredit">
    <w:name w:val="GraphicCredit"/>
    <w:basedOn w:val="FigureCredit"/>
    <w:rsid w:val="009A3899"/>
  </w:style>
  <w:style w:type="paragraph" w:customStyle="1" w:styleId="Head">
    <w:name w:val="Head"/>
    <w:basedOn w:val="BaseHeading"/>
    <w:rsid w:val="009A3899"/>
    <w:pPr>
      <w:spacing w:before="120" w:after="120"/>
      <w:jc w:val="center"/>
    </w:pPr>
    <w:rPr>
      <w:b/>
      <w:bCs/>
    </w:rPr>
  </w:style>
  <w:style w:type="paragraph" w:styleId="Kopfzeile">
    <w:name w:val="header"/>
    <w:basedOn w:val="Standard"/>
    <w:link w:val="KopfzeileZchn"/>
    <w:rsid w:val="009A3899"/>
    <w:pPr>
      <w:tabs>
        <w:tab w:val="center" w:pos="4320"/>
        <w:tab w:val="right" w:pos="8640"/>
      </w:tabs>
    </w:pPr>
    <w:rPr>
      <w:rFonts w:eastAsia="Times New Roman"/>
    </w:rPr>
  </w:style>
  <w:style w:type="character" w:customStyle="1" w:styleId="KopfzeileZchn">
    <w:name w:val="Kopfzeile Zchn"/>
    <w:link w:val="Kopfzeile"/>
    <w:rsid w:val="009A3899"/>
    <w:rPr>
      <w:rFonts w:ascii="Times New Roman" w:eastAsia="Times New Roman" w:hAnsi="Times New Roman"/>
      <w:sz w:val="20"/>
      <w:szCs w:val="20"/>
    </w:rPr>
  </w:style>
  <w:style w:type="character" w:styleId="HTMLAkronym">
    <w:name w:val="HTML Acronym"/>
    <w:basedOn w:val="Absatz-Standardschriftart"/>
    <w:rsid w:val="009A3899"/>
  </w:style>
  <w:style w:type="character" w:styleId="HTMLZitat">
    <w:name w:val="HTML Cite"/>
    <w:rsid w:val="009A3899"/>
    <w:rPr>
      <w:i/>
      <w:iCs/>
    </w:rPr>
  </w:style>
  <w:style w:type="character" w:styleId="HTMLCode">
    <w:name w:val="HTML Code"/>
    <w:rsid w:val="009A3899"/>
    <w:rPr>
      <w:rFonts w:ascii="Courier New" w:hAnsi="Courier New" w:cs="Courier New"/>
      <w:sz w:val="20"/>
      <w:szCs w:val="20"/>
    </w:rPr>
  </w:style>
  <w:style w:type="character" w:styleId="HTMLDefinition">
    <w:name w:val="HTML Definition"/>
    <w:rsid w:val="009A3899"/>
    <w:rPr>
      <w:i/>
      <w:iCs/>
    </w:rPr>
  </w:style>
  <w:style w:type="character" w:styleId="HTMLTastatur">
    <w:name w:val="HTML Keyboard"/>
    <w:rsid w:val="009A3899"/>
    <w:rPr>
      <w:rFonts w:ascii="Courier New" w:hAnsi="Courier New" w:cs="Courier New"/>
      <w:sz w:val="20"/>
      <w:szCs w:val="20"/>
    </w:rPr>
  </w:style>
  <w:style w:type="paragraph" w:styleId="HTMLVorformatiert">
    <w:name w:val="HTML Preformatted"/>
    <w:basedOn w:val="Standard"/>
    <w:link w:val="HTMLVorformatiertZchn"/>
    <w:rsid w:val="009A3899"/>
    <w:rPr>
      <w:rFonts w:ascii="Consolas" w:eastAsia="Times New Roman" w:hAnsi="Consolas"/>
    </w:rPr>
  </w:style>
  <w:style w:type="character" w:customStyle="1" w:styleId="HTMLVorformatiertZchn">
    <w:name w:val="HTML Vorformatiert Zchn"/>
    <w:link w:val="HTMLVorformatiert"/>
    <w:rsid w:val="009A3899"/>
    <w:rPr>
      <w:rFonts w:ascii="Consolas" w:eastAsia="Times New Roman" w:hAnsi="Consolas"/>
      <w:sz w:val="20"/>
      <w:szCs w:val="20"/>
    </w:rPr>
  </w:style>
  <w:style w:type="character" w:styleId="HTMLBeispiel">
    <w:name w:val="HTML Sample"/>
    <w:rsid w:val="009A3899"/>
    <w:rPr>
      <w:rFonts w:ascii="Courier New" w:hAnsi="Courier New" w:cs="Courier New"/>
    </w:rPr>
  </w:style>
  <w:style w:type="character" w:styleId="HTMLSchreibmaschine">
    <w:name w:val="HTML Typewriter"/>
    <w:rsid w:val="009A3899"/>
    <w:rPr>
      <w:rFonts w:ascii="Courier New" w:hAnsi="Courier New" w:cs="Courier New"/>
      <w:sz w:val="20"/>
      <w:szCs w:val="20"/>
    </w:rPr>
  </w:style>
  <w:style w:type="character" w:styleId="HTMLVariable">
    <w:name w:val="HTML Variable"/>
    <w:rsid w:val="009A3899"/>
    <w:rPr>
      <w:i/>
      <w:iCs/>
    </w:rPr>
  </w:style>
  <w:style w:type="character" w:styleId="Hyperlink">
    <w:name w:val="Hyperlink"/>
    <w:uiPriority w:val="99"/>
    <w:rsid w:val="009A3899"/>
    <w:rPr>
      <w:color w:val="0000FF"/>
      <w:u w:val="single"/>
    </w:rPr>
  </w:style>
  <w:style w:type="paragraph" w:customStyle="1" w:styleId="InstructionsText">
    <w:name w:val="Instructions Text"/>
    <w:basedOn w:val="BaseText"/>
    <w:rsid w:val="009A3899"/>
  </w:style>
  <w:style w:type="paragraph" w:customStyle="1" w:styleId="Overline">
    <w:name w:val="Overline"/>
    <w:basedOn w:val="BaseText"/>
    <w:rsid w:val="009A3899"/>
  </w:style>
  <w:style w:type="paragraph" w:customStyle="1" w:styleId="IssueName">
    <w:name w:val="IssueName"/>
    <w:basedOn w:val="Overline"/>
    <w:rsid w:val="009A3899"/>
  </w:style>
  <w:style w:type="paragraph" w:customStyle="1" w:styleId="Keywords">
    <w:name w:val="Keywords"/>
    <w:basedOn w:val="BaseText"/>
    <w:rsid w:val="009A3899"/>
  </w:style>
  <w:style w:type="paragraph" w:customStyle="1" w:styleId="Level3Head">
    <w:name w:val="Level 3 Head"/>
    <w:basedOn w:val="BaseHeading"/>
    <w:rsid w:val="009A3899"/>
    <w:pPr>
      <w:outlineLvl w:val="2"/>
    </w:pPr>
    <w:rPr>
      <w:sz w:val="24"/>
      <w:szCs w:val="24"/>
      <w:u w:val="single"/>
    </w:rPr>
  </w:style>
  <w:style w:type="paragraph" w:customStyle="1" w:styleId="Level4Head">
    <w:name w:val="Level 4 Head"/>
    <w:basedOn w:val="BaseHeading"/>
    <w:rsid w:val="009A3899"/>
    <w:pPr>
      <w:ind w:left="346"/>
    </w:pPr>
    <w:rPr>
      <w:sz w:val="24"/>
      <w:szCs w:val="24"/>
    </w:rPr>
  </w:style>
  <w:style w:type="character" w:styleId="Zeilennummer">
    <w:name w:val="line number"/>
    <w:basedOn w:val="Absatz-Standardschriftart"/>
    <w:rsid w:val="009A3899"/>
  </w:style>
  <w:style w:type="paragraph" w:customStyle="1" w:styleId="Literaryquote">
    <w:name w:val="Literary quote"/>
    <w:basedOn w:val="BaseText"/>
    <w:rsid w:val="009A3899"/>
    <w:pPr>
      <w:ind w:left="1440" w:right="1440"/>
    </w:pPr>
  </w:style>
  <w:style w:type="paragraph" w:customStyle="1" w:styleId="MaterialsText">
    <w:name w:val="Materials Text"/>
    <w:basedOn w:val="BaseText"/>
    <w:rsid w:val="009A3899"/>
  </w:style>
  <w:style w:type="paragraph" w:customStyle="1" w:styleId="NoteInProof">
    <w:name w:val="NoteInProof"/>
    <w:basedOn w:val="BaseText"/>
    <w:rsid w:val="009A3899"/>
  </w:style>
  <w:style w:type="paragraph" w:customStyle="1" w:styleId="Notes">
    <w:name w:val="Notes"/>
    <w:basedOn w:val="BaseText"/>
    <w:rsid w:val="009A3899"/>
    <w:rPr>
      <w:i/>
    </w:rPr>
  </w:style>
  <w:style w:type="paragraph" w:customStyle="1" w:styleId="Notes-Helvetica">
    <w:name w:val="Notes-Helvetica"/>
    <w:basedOn w:val="BaseText"/>
    <w:rsid w:val="009A3899"/>
    <w:rPr>
      <w:i/>
    </w:rPr>
  </w:style>
  <w:style w:type="paragraph" w:customStyle="1" w:styleId="NumberedInstructions">
    <w:name w:val="Numbered Instructions"/>
    <w:basedOn w:val="BaseText"/>
    <w:rsid w:val="009A3899"/>
  </w:style>
  <w:style w:type="paragraph" w:customStyle="1" w:styleId="OutlineLevel1">
    <w:name w:val="OutlineLevel1"/>
    <w:basedOn w:val="BaseHeading"/>
    <w:rsid w:val="009A3899"/>
    <w:rPr>
      <w:b/>
      <w:bCs/>
    </w:rPr>
  </w:style>
  <w:style w:type="paragraph" w:customStyle="1" w:styleId="OutlineLevel2">
    <w:name w:val="OutlineLevel2"/>
    <w:basedOn w:val="BaseHeading"/>
    <w:rsid w:val="009A3899"/>
    <w:pPr>
      <w:ind w:left="360"/>
      <w:outlineLvl w:val="1"/>
    </w:pPr>
    <w:rPr>
      <w:b/>
      <w:bCs/>
      <w:sz w:val="24"/>
      <w:szCs w:val="24"/>
    </w:rPr>
  </w:style>
  <w:style w:type="paragraph" w:customStyle="1" w:styleId="OutlineLevel3">
    <w:name w:val="OutlineLevel3"/>
    <w:basedOn w:val="BaseHeading"/>
    <w:rsid w:val="009A3899"/>
    <w:pPr>
      <w:ind w:left="720"/>
      <w:outlineLvl w:val="2"/>
    </w:pPr>
    <w:rPr>
      <w:b/>
      <w:bCs/>
      <w:sz w:val="24"/>
      <w:szCs w:val="24"/>
    </w:rPr>
  </w:style>
  <w:style w:type="character" w:styleId="Seitenzahl">
    <w:name w:val="page number"/>
    <w:basedOn w:val="Absatz-Standardschriftart"/>
    <w:rsid w:val="009A3899"/>
  </w:style>
  <w:style w:type="paragraph" w:customStyle="1" w:styleId="Preformat">
    <w:name w:val="Preformat"/>
    <w:basedOn w:val="BaseText"/>
    <w:rsid w:val="009A3899"/>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9A3899"/>
  </w:style>
  <w:style w:type="paragraph" w:customStyle="1" w:styleId="ProductInformation">
    <w:name w:val="ProductInformation"/>
    <w:basedOn w:val="BaseText"/>
    <w:rsid w:val="009A3899"/>
  </w:style>
  <w:style w:type="paragraph" w:customStyle="1" w:styleId="ProductTitle">
    <w:name w:val="ProductTitle"/>
    <w:basedOn w:val="BaseText"/>
    <w:rsid w:val="009A3899"/>
    <w:rPr>
      <w:b/>
      <w:bCs/>
    </w:rPr>
  </w:style>
  <w:style w:type="paragraph" w:customStyle="1" w:styleId="PublishedOnline">
    <w:name w:val="Published Online"/>
    <w:basedOn w:val="DateAccepted"/>
    <w:rsid w:val="009A3899"/>
  </w:style>
  <w:style w:type="paragraph" w:customStyle="1" w:styleId="RecipeMaterials">
    <w:name w:val="Recipe Materials"/>
    <w:basedOn w:val="BaseText"/>
    <w:rsid w:val="009A3899"/>
  </w:style>
  <w:style w:type="paragraph" w:customStyle="1" w:styleId="Refhead">
    <w:name w:val="Ref head"/>
    <w:basedOn w:val="BaseHeading"/>
    <w:rsid w:val="009A3899"/>
    <w:pPr>
      <w:spacing w:before="120" w:after="120"/>
    </w:pPr>
    <w:rPr>
      <w:b/>
      <w:bCs/>
      <w:sz w:val="24"/>
      <w:szCs w:val="24"/>
    </w:rPr>
  </w:style>
  <w:style w:type="paragraph" w:customStyle="1" w:styleId="ReferenceNote">
    <w:name w:val="Reference Note"/>
    <w:basedOn w:val="Referencesandnotes"/>
    <w:rsid w:val="009A3899"/>
  </w:style>
  <w:style w:type="paragraph" w:customStyle="1" w:styleId="ReferencesandnotesLong">
    <w:name w:val="References and notes Long"/>
    <w:basedOn w:val="BaseText"/>
    <w:rsid w:val="009A3899"/>
    <w:pPr>
      <w:ind w:left="720" w:hanging="720"/>
    </w:pPr>
  </w:style>
  <w:style w:type="paragraph" w:customStyle="1" w:styleId="region">
    <w:name w:val="region"/>
    <w:basedOn w:val="BaseText"/>
    <w:rsid w:val="009A3899"/>
    <w:pPr>
      <w:jc w:val="right"/>
    </w:pPr>
    <w:rPr>
      <w:color w:val="0000FF"/>
    </w:rPr>
  </w:style>
  <w:style w:type="paragraph" w:customStyle="1" w:styleId="RelatedArticle">
    <w:name w:val="RelatedArticle"/>
    <w:basedOn w:val="Referencesandnotes"/>
    <w:rsid w:val="009A3899"/>
  </w:style>
  <w:style w:type="paragraph" w:customStyle="1" w:styleId="RunHead">
    <w:name w:val="RunHead"/>
    <w:basedOn w:val="BaseText"/>
    <w:rsid w:val="009A3899"/>
  </w:style>
  <w:style w:type="paragraph" w:customStyle="1" w:styleId="SOMContent">
    <w:name w:val="SOMContent"/>
    <w:basedOn w:val="1stparatext"/>
    <w:rsid w:val="009A3899"/>
  </w:style>
  <w:style w:type="paragraph" w:customStyle="1" w:styleId="SOMHead">
    <w:name w:val="SOMHead"/>
    <w:basedOn w:val="BaseHeading"/>
    <w:rsid w:val="009A3899"/>
    <w:rPr>
      <w:b/>
      <w:sz w:val="24"/>
      <w:szCs w:val="24"/>
    </w:rPr>
  </w:style>
  <w:style w:type="paragraph" w:customStyle="1" w:styleId="Speaker">
    <w:name w:val="Speaker"/>
    <w:basedOn w:val="Paragraph"/>
    <w:rsid w:val="009A3899"/>
    <w:pPr>
      <w:autoSpaceDE w:val="0"/>
      <w:autoSpaceDN w:val="0"/>
      <w:adjustRightInd w:val="0"/>
    </w:pPr>
    <w:rPr>
      <w:b/>
      <w:lang w:bidi="he-IL"/>
    </w:rPr>
  </w:style>
  <w:style w:type="paragraph" w:customStyle="1" w:styleId="Speech">
    <w:name w:val="Speech"/>
    <w:basedOn w:val="Paragraph"/>
    <w:rsid w:val="009A3899"/>
    <w:pPr>
      <w:autoSpaceDE w:val="0"/>
      <w:autoSpaceDN w:val="0"/>
      <w:adjustRightInd w:val="0"/>
    </w:pPr>
    <w:rPr>
      <w:lang w:bidi="he-IL"/>
    </w:rPr>
  </w:style>
  <w:style w:type="character" w:styleId="Fett">
    <w:name w:val="Strong"/>
    <w:uiPriority w:val="22"/>
    <w:qFormat/>
    <w:rsid w:val="009A3899"/>
    <w:rPr>
      <w:b/>
      <w:bCs/>
    </w:rPr>
  </w:style>
  <w:style w:type="paragraph" w:customStyle="1" w:styleId="SX-Abstract">
    <w:name w:val="SX-Abstract"/>
    <w:basedOn w:val="Standard"/>
    <w:qFormat/>
    <w:rsid w:val="009A3899"/>
    <w:pPr>
      <w:widowControl w:val="0"/>
      <w:spacing w:after="240" w:line="210" w:lineRule="exact"/>
      <w:ind w:left="700" w:right="700"/>
    </w:pPr>
    <w:rPr>
      <w:rFonts w:ascii="BlissRegular" w:eastAsia="Times New Roman" w:hAnsi="BlissRegular"/>
      <w:b/>
    </w:rPr>
  </w:style>
  <w:style w:type="paragraph" w:customStyle="1" w:styleId="SX-Affiliation">
    <w:name w:val="SX-Affiliation"/>
    <w:basedOn w:val="Standard"/>
    <w:next w:val="Standard"/>
    <w:qFormat/>
    <w:rsid w:val="009A3899"/>
    <w:pPr>
      <w:spacing w:after="160" w:line="190" w:lineRule="exact"/>
    </w:pPr>
    <w:rPr>
      <w:rFonts w:ascii="BlissRegular" w:eastAsia="Times New Roman" w:hAnsi="BlissRegular"/>
      <w:sz w:val="16"/>
    </w:rPr>
  </w:style>
  <w:style w:type="paragraph" w:customStyle="1" w:styleId="SX-Articlehead">
    <w:name w:val="SX-Article head"/>
    <w:basedOn w:val="Standard"/>
    <w:qFormat/>
    <w:rsid w:val="009A3899"/>
    <w:pPr>
      <w:spacing w:before="210" w:line="210" w:lineRule="exact"/>
      <w:ind w:firstLine="288"/>
    </w:pPr>
    <w:rPr>
      <w:rFonts w:eastAsia="Times New Roman"/>
      <w:b/>
      <w:sz w:val="18"/>
    </w:rPr>
  </w:style>
  <w:style w:type="paragraph" w:customStyle="1" w:styleId="SX-Authornames">
    <w:name w:val="SX-Author names"/>
    <w:basedOn w:val="Standard"/>
    <w:rsid w:val="009A3899"/>
    <w:pPr>
      <w:spacing w:line="210" w:lineRule="exact"/>
    </w:pPr>
    <w:rPr>
      <w:rFonts w:ascii="BlissMedium" w:eastAsia="Times New Roman" w:hAnsi="BlissMedium"/>
    </w:rPr>
  </w:style>
  <w:style w:type="paragraph" w:customStyle="1" w:styleId="SX-Bodytext">
    <w:name w:val="SX-Body text"/>
    <w:basedOn w:val="Standard"/>
    <w:next w:val="Standard"/>
    <w:rsid w:val="009A3899"/>
    <w:pPr>
      <w:spacing w:line="210" w:lineRule="exact"/>
      <w:ind w:firstLine="288"/>
    </w:pPr>
    <w:rPr>
      <w:rFonts w:eastAsia="Times New Roman"/>
      <w:sz w:val="18"/>
    </w:rPr>
  </w:style>
  <w:style w:type="paragraph" w:customStyle="1" w:styleId="SX-Bodytextflush">
    <w:name w:val="SX-Body text flush"/>
    <w:basedOn w:val="SX-Bodytext"/>
    <w:next w:val="SX-Bodytext"/>
    <w:rsid w:val="009A3899"/>
    <w:pPr>
      <w:ind w:firstLine="0"/>
    </w:pPr>
  </w:style>
  <w:style w:type="paragraph" w:customStyle="1" w:styleId="SX-Correspondence">
    <w:name w:val="SX-Correspondence"/>
    <w:basedOn w:val="SX-Affiliation"/>
    <w:qFormat/>
    <w:rsid w:val="009A3899"/>
    <w:pPr>
      <w:spacing w:after="80"/>
    </w:pPr>
  </w:style>
  <w:style w:type="paragraph" w:customStyle="1" w:styleId="SX-Date">
    <w:name w:val="SX-Date"/>
    <w:basedOn w:val="Standard"/>
    <w:qFormat/>
    <w:rsid w:val="009A3899"/>
    <w:pPr>
      <w:spacing w:before="180" w:line="190" w:lineRule="exact"/>
      <w:ind w:left="245" w:hanging="245"/>
    </w:pPr>
    <w:rPr>
      <w:rFonts w:eastAsia="Times New Roman"/>
      <w:sz w:val="16"/>
    </w:rPr>
  </w:style>
  <w:style w:type="paragraph" w:customStyle="1" w:styleId="SX-Equation">
    <w:name w:val="SX-Equation"/>
    <w:basedOn w:val="SX-Bodytextflush"/>
    <w:next w:val="SX-Bodytext"/>
    <w:rsid w:val="009A3899"/>
    <w:pPr>
      <w:autoSpaceDE w:val="0"/>
      <w:autoSpaceDN w:val="0"/>
      <w:adjustRightInd w:val="0"/>
      <w:spacing w:line="240" w:lineRule="auto"/>
      <w:jc w:val="center"/>
    </w:pPr>
  </w:style>
  <w:style w:type="paragraph" w:customStyle="1" w:styleId="SX-Legend">
    <w:name w:val="SX-Legend"/>
    <w:basedOn w:val="SX-Authornames"/>
    <w:rsid w:val="009A3899"/>
    <w:rPr>
      <w:sz w:val="18"/>
    </w:rPr>
  </w:style>
  <w:style w:type="paragraph" w:customStyle="1" w:styleId="SX-References">
    <w:name w:val="SX-References"/>
    <w:basedOn w:val="Standard"/>
    <w:rsid w:val="009A3899"/>
    <w:pPr>
      <w:spacing w:line="190" w:lineRule="exact"/>
      <w:ind w:left="245" w:hanging="245"/>
    </w:pPr>
    <w:rPr>
      <w:rFonts w:eastAsia="Times New Roman"/>
      <w:sz w:val="16"/>
    </w:rPr>
  </w:style>
  <w:style w:type="paragraph" w:customStyle="1" w:styleId="SX-RefHead">
    <w:name w:val="SX-RefHead"/>
    <w:basedOn w:val="Standard"/>
    <w:rsid w:val="009A3899"/>
    <w:pPr>
      <w:spacing w:before="200" w:line="190" w:lineRule="exact"/>
    </w:pPr>
    <w:rPr>
      <w:rFonts w:eastAsia="Times New Roman"/>
      <w:b/>
      <w:sz w:val="16"/>
    </w:rPr>
  </w:style>
  <w:style w:type="character" w:customStyle="1" w:styleId="SX-reflink">
    <w:name w:val="SX-reflink"/>
    <w:uiPriority w:val="1"/>
    <w:qFormat/>
    <w:rsid w:val="009A3899"/>
    <w:rPr>
      <w:color w:val="0000FF"/>
      <w:sz w:val="16"/>
      <w:u w:val="words"/>
      <w:bdr w:val="none" w:sz="0" w:space="0" w:color="auto"/>
      <w:shd w:val="clear" w:color="auto" w:fill="FFFFFF"/>
    </w:rPr>
  </w:style>
  <w:style w:type="paragraph" w:customStyle="1" w:styleId="SX-SOMHead">
    <w:name w:val="SX-SOMHead"/>
    <w:basedOn w:val="SX-RefHead"/>
    <w:rsid w:val="009A3899"/>
  </w:style>
  <w:style w:type="paragraph" w:customStyle="1" w:styleId="SX-Tablehead">
    <w:name w:val="SX-Tablehead"/>
    <w:basedOn w:val="Standard"/>
    <w:qFormat/>
    <w:rsid w:val="009A3899"/>
    <w:rPr>
      <w:rFonts w:eastAsia="Times New Roman"/>
      <w:szCs w:val="24"/>
    </w:rPr>
  </w:style>
  <w:style w:type="paragraph" w:customStyle="1" w:styleId="SX-Tablelegend">
    <w:name w:val="SX-Tablelegend"/>
    <w:basedOn w:val="Standard"/>
    <w:qFormat/>
    <w:rsid w:val="009A3899"/>
    <w:pPr>
      <w:spacing w:line="190" w:lineRule="exact"/>
      <w:ind w:left="245" w:hanging="245"/>
    </w:pPr>
    <w:rPr>
      <w:rFonts w:eastAsia="Times New Roman"/>
      <w:sz w:val="16"/>
    </w:rPr>
  </w:style>
  <w:style w:type="paragraph" w:customStyle="1" w:styleId="SX-Tabletext">
    <w:name w:val="SX-Tabletext"/>
    <w:basedOn w:val="Standard"/>
    <w:qFormat/>
    <w:rsid w:val="009A3899"/>
    <w:pPr>
      <w:spacing w:line="210" w:lineRule="exact"/>
      <w:jc w:val="center"/>
    </w:pPr>
    <w:rPr>
      <w:rFonts w:eastAsia="Times New Roman"/>
      <w:sz w:val="18"/>
    </w:rPr>
  </w:style>
  <w:style w:type="paragraph" w:customStyle="1" w:styleId="SX-Tabletitle">
    <w:name w:val="SX-Tabletitle"/>
    <w:basedOn w:val="Standard"/>
    <w:qFormat/>
    <w:rsid w:val="009A3899"/>
    <w:pPr>
      <w:spacing w:line="210" w:lineRule="exact"/>
    </w:pPr>
    <w:rPr>
      <w:rFonts w:ascii="BlissMedium" w:eastAsia="Times New Roman" w:hAnsi="BlissMedium"/>
      <w:sz w:val="18"/>
    </w:rPr>
  </w:style>
  <w:style w:type="paragraph" w:customStyle="1" w:styleId="SX-Title">
    <w:name w:val="SX-Title"/>
    <w:basedOn w:val="Standard"/>
    <w:rsid w:val="009A3899"/>
    <w:pPr>
      <w:spacing w:after="240" w:line="500" w:lineRule="exact"/>
    </w:pPr>
    <w:rPr>
      <w:rFonts w:ascii="BlissBold" w:eastAsia="Times New Roman" w:hAnsi="BlissBold"/>
      <w:b/>
      <w:sz w:val="44"/>
    </w:rPr>
  </w:style>
  <w:style w:type="paragraph" w:customStyle="1" w:styleId="Tablecolumnhead">
    <w:name w:val="Table column head"/>
    <w:basedOn w:val="BaseText"/>
    <w:rsid w:val="009A3899"/>
    <w:pPr>
      <w:spacing w:before="0"/>
    </w:pPr>
  </w:style>
  <w:style w:type="paragraph" w:customStyle="1" w:styleId="Tabletext">
    <w:name w:val="Table text"/>
    <w:basedOn w:val="BaseText"/>
    <w:rsid w:val="009A3899"/>
    <w:pPr>
      <w:spacing w:before="0"/>
    </w:pPr>
  </w:style>
  <w:style w:type="paragraph" w:customStyle="1" w:styleId="TableLegend">
    <w:name w:val="TableLegend"/>
    <w:basedOn w:val="BaseText"/>
    <w:rsid w:val="009A3899"/>
    <w:pPr>
      <w:spacing w:before="0"/>
    </w:pPr>
  </w:style>
  <w:style w:type="paragraph" w:customStyle="1" w:styleId="TableTitle">
    <w:name w:val="TableTitle"/>
    <w:basedOn w:val="BaseHeading"/>
    <w:rsid w:val="009A3899"/>
  </w:style>
  <w:style w:type="paragraph" w:customStyle="1" w:styleId="Teaser">
    <w:name w:val="Teaser"/>
    <w:basedOn w:val="BaseText"/>
    <w:rsid w:val="009A3899"/>
  </w:style>
  <w:style w:type="paragraph" w:customStyle="1" w:styleId="TWIS">
    <w:name w:val="TWIS"/>
    <w:basedOn w:val="AbstractSummary"/>
    <w:rsid w:val="009A3899"/>
    <w:pPr>
      <w:autoSpaceDE w:val="0"/>
      <w:autoSpaceDN w:val="0"/>
      <w:adjustRightInd w:val="0"/>
    </w:pPr>
  </w:style>
  <w:style w:type="paragraph" w:customStyle="1" w:styleId="TWISorEC">
    <w:name w:val="TWIS or EC"/>
    <w:basedOn w:val="Standard"/>
    <w:rsid w:val="009A3899"/>
    <w:pPr>
      <w:spacing w:line="210" w:lineRule="exact"/>
    </w:pPr>
    <w:rPr>
      <w:rFonts w:ascii="BlissRegular" w:eastAsia="Times New Roman" w:hAnsi="BlissRegular"/>
      <w:sz w:val="19"/>
    </w:rPr>
  </w:style>
  <w:style w:type="paragraph" w:customStyle="1" w:styleId="work-sector">
    <w:name w:val="work-sector"/>
    <w:basedOn w:val="BaseText"/>
    <w:rsid w:val="009A3899"/>
    <w:pPr>
      <w:jc w:val="right"/>
    </w:pPr>
    <w:rPr>
      <w:color w:val="003300"/>
    </w:rPr>
  </w:style>
  <w:style w:type="paragraph" w:customStyle="1" w:styleId="DOI">
    <w:name w:val="DOI"/>
    <w:basedOn w:val="DateAccepted"/>
    <w:qFormat/>
    <w:rsid w:val="009A7F20"/>
  </w:style>
  <w:style w:type="character" w:customStyle="1" w:styleId="custom-cit-author">
    <w:name w:val="custom-cit-author"/>
    <w:basedOn w:val="Absatz-Standardschriftart"/>
    <w:rsid w:val="00943D39"/>
  </w:style>
  <w:style w:type="character" w:customStyle="1" w:styleId="custom-cit-title">
    <w:name w:val="custom-cit-title"/>
    <w:basedOn w:val="Absatz-Standardschriftart"/>
    <w:rsid w:val="00943D39"/>
  </w:style>
  <w:style w:type="character" w:customStyle="1" w:styleId="custom-cit-jour-title">
    <w:name w:val="custom-cit-jour-title"/>
    <w:basedOn w:val="Absatz-Standardschriftart"/>
    <w:rsid w:val="00943D39"/>
  </w:style>
  <w:style w:type="character" w:customStyle="1" w:styleId="custom-cit-volume">
    <w:name w:val="custom-cit-volume"/>
    <w:basedOn w:val="Absatz-Standardschriftart"/>
    <w:rsid w:val="00943D39"/>
  </w:style>
  <w:style w:type="character" w:customStyle="1" w:styleId="custom-cit-volume-sep">
    <w:name w:val="custom-cit-volume-sep"/>
    <w:basedOn w:val="Absatz-Standardschriftart"/>
    <w:rsid w:val="00943D39"/>
  </w:style>
  <w:style w:type="character" w:customStyle="1" w:styleId="custom-cit-fpage">
    <w:name w:val="custom-cit-fpage"/>
    <w:basedOn w:val="Absatz-Standardschriftart"/>
    <w:rsid w:val="00943D39"/>
  </w:style>
  <w:style w:type="character" w:customStyle="1" w:styleId="custom-cit-date">
    <w:name w:val="custom-cit-date"/>
    <w:basedOn w:val="Absatz-Standardschriftart"/>
    <w:rsid w:val="00943D39"/>
  </w:style>
  <w:style w:type="character" w:customStyle="1" w:styleId="NichtaufgelsteErwhnung1">
    <w:name w:val="Nicht aufgelöste Erwähnung1"/>
    <w:uiPriority w:val="99"/>
    <w:semiHidden/>
    <w:unhideWhenUsed/>
    <w:rsid w:val="00175CBB"/>
    <w:rPr>
      <w:color w:val="605E5C"/>
      <w:shd w:val="clear" w:color="auto" w:fill="E1DFDD"/>
    </w:rPr>
  </w:style>
  <w:style w:type="paragraph" w:styleId="berarbeitung">
    <w:name w:val="Revision"/>
    <w:hidden/>
    <w:uiPriority w:val="99"/>
    <w:semiHidden/>
    <w:rsid w:val="00BA7E08"/>
  </w:style>
  <w:style w:type="character" w:customStyle="1" w:styleId="berschrift1Zchn">
    <w:name w:val="Überschrift 1 Zchn"/>
    <w:basedOn w:val="Absatz-Standardschriftart"/>
    <w:link w:val="berschrift1"/>
    <w:uiPriority w:val="9"/>
    <w:rsid w:val="00264C55"/>
    <w:rPr>
      <w:rFonts w:eastAsia="Times New Roman"/>
      <w:b/>
      <w:sz w:val="24"/>
      <w:szCs w:val="24"/>
    </w:rPr>
  </w:style>
  <w:style w:type="paragraph" w:customStyle="1" w:styleId="berschriftFigures">
    <w:name w:val="Überschrift Figures"/>
    <w:basedOn w:val="Acknowledgement"/>
    <w:qFormat/>
    <w:rsid w:val="00C308B8"/>
  </w:style>
  <w:style w:type="character" w:customStyle="1" w:styleId="berschrift2Zchn">
    <w:name w:val="Überschrift 2 Zchn"/>
    <w:basedOn w:val="Absatz-Standardschriftart"/>
    <w:link w:val="berschrift2"/>
    <w:uiPriority w:val="9"/>
    <w:rsid w:val="00335257"/>
    <w:rPr>
      <w:rFonts w:eastAsiaTheme="majorEastAsia" w:cstheme="majorBidi"/>
      <w:b/>
      <w:sz w:val="24"/>
      <w:szCs w:val="26"/>
    </w:rPr>
  </w:style>
  <w:style w:type="character" w:customStyle="1" w:styleId="berschrift3Zchn">
    <w:name w:val="Überschrift 3 Zchn"/>
    <w:basedOn w:val="Absatz-Standardschriftart"/>
    <w:link w:val="berschrift3"/>
    <w:uiPriority w:val="9"/>
    <w:rsid w:val="00C308B8"/>
    <w:rPr>
      <w:rFonts w:eastAsia="Times New Roman"/>
      <w:sz w:val="24"/>
      <w:szCs w:val="24"/>
    </w:rPr>
  </w:style>
  <w:style w:type="paragraph" w:styleId="StandardWeb">
    <w:name w:val="Normal (Web)"/>
    <w:basedOn w:val="Standard"/>
    <w:uiPriority w:val="99"/>
    <w:unhideWhenUsed/>
    <w:rsid w:val="00932629"/>
    <w:pPr>
      <w:spacing w:before="100" w:beforeAutospacing="1" w:after="100" w:afterAutospacing="1"/>
    </w:pPr>
    <w:rPr>
      <w:rFonts w:eastAsia="Times New Roman"/>
      <w:szCs w:val="24"/>
      <w:lang w:val="de-DE" w:eastAsia="de-DE"/>
    </w:rPr>
  </w:style>
  <w:style w:type="paragraph" w:customStyle="1" w:styleId="EndNoteBibliographyTitle">
    <w:name w:val="EndNote Bibliography Title"/>
    <w:basedOn w:val="Standard"/>
    <w:link w:val="EndNoteBibliographyTitleZchn"/>
    <w:rsid w:val="00335257"/>
    <w:pPr>
      <w:jc w:val="center"/>
    </w:pPr>
    <w:rPr>
      <w:noProof/>
    </w:rPr>
  </w:style>
  <w:style w:type="character" w:customStyle="1" w:styleId="BaseTextZchn">
    <w:name w:val="Base_Text Zchn"/>
    <w:basedOn w:val="Absatz-Standardschriftart"/>
    <w:link w:val="BaseText"/>
    <w:rsid w:val="00335257"/>
    <w:rPr>
      <w:rFonts w:eastAsia="Times New Roman"/>
      <w:sz w:val="24"/>
      <w:szCs w:val="24"/>
    </w:rPr>
  </w:style>
  <w:style w:type="character" w:customStyle="1" w:styleId="ParagraphZchn">
    <w:name w:val="Paragraph Zchn"/>
    <w:basedOn w:val="BaseTextZchn"/>
    <w:link w:val="Paragraph"/>
    <w:rsid w:val="00335257"/>
    <w:rPr>
      <w:rFonts w:eastAsia="Times New Roman"/>
      <w:sz w:val="24"/>
      <w:szCs w:val="24"/>
    </w:rPr>
  </w:style>
  <w:style w:type="character" w:customStyle="1" w:styleId="EndNoteBibliographyTitleZchn">
    <w:name w:val="EndNote Bibliography Title Zchn"/>
    <w:basedOn w:val="ParagraphZchn"/>
    <w:link w:val="EndNoteBibliographyTitle"/>
    <w:rsid w:val="00335257"/>
    <w:rPr>
      <w:rFonts w:eastAsia="Times New Roman"/>
      <w:noProof/>
      <w:sz w:val="24"/>
      <w:szCs w:val="24"/>
    </w:rPr>
  </w:style>
  <w:style w:type="paragraph" w:customStyle="1" w:styleId="EndNoteBibliography">
    <w:name w:val="EndNote Bibliography"/>
    <w:basedOn w:val="Standard"/>
    <w:link w:val="EndNoteBibliographyZchn"/>
    <w:rsid w:val="00335257"/>
    <w:pPr>
      <w:spacing w:line="240" w:lineRule="auto"/>
    </w:pPr>
    <w:rPr>
      <w:noProof/>
    </w:rPr>
  </w:style>
  <w:style w:type="character" w:customStyle="1" w:styleId="EndNoteBibliographyZchn">
    <w:name w:val="EndNote Bibliography Zchn"/>
    <w:basedOn w:val="ParagraphZchn"/>
    <w:link w:val="EndNoteBibliography"/>
    <w:rsid w:val="00335257"/>
    <w:rPr>
      <w:rFonts w:eastAsia="Times New Roman"/>
      <w:noProof/>
      <w:sz w:val="24"/>
      <w:szCs w:val="24"/>
    </w:rPr>
  </w:style>
  <w:style w:type="character" w:customStyle="1" w:styleId="id-label">
    <w:name w:val="id-label"/>
    <w:basedOn w:val="Absatz-Standardschriftart"/>
    <w:rsid w:val="00D830D6"/>
  </w:style>
  <w:style w:type="paragraph" w:styleId="KeinLeerraum">
    <w:name w:val="No Spacing"/>
    <w:uiPriority w:val="1"/>
    <w:qFormat/>
    <w:rsid w:val="00595A82"/>
    <w:rPr>
      <w:rFonts w:asciiTheme="minorHAnsi" w:eastAsiaTheme="minorHAnsi" w:hAnsiTheme="minorHAnsi" w:cstheme="minorBidi"/>
      <w:sz w:val="22"/>
      <w:szCs w:val="22"/>
      <w:lang w:val="de-DE"/>
    </w:rPr>
  </w:style>
  <w:style w:type="paragraph" w:styleId="Listenabsatz">
    <w:name w:val="List Paragraph"/>
    <w:basedOn w:val="Standard"/>
    <w:uiPriority w:val="34"/>
    <w:qFormat/>
    <w:rsid w:val="00D4052B"/>
    <w:pPr>
      <w:spacing w:after="160" w:line="259" w:lineRule="auto"/>
      <w:ind w:left="720"/>
      <w:contextualSpacing/>
    </w:pPr>
    <w:rPr>
      <w:rFonts w:asciiTheme="minorHAnsi" w:eastAsiaTheme="minorHAnsi" w:hAnsiTheme="minorHAnsi" w:cstheme="minorBidi"/>
      <w:sz w:val="22"/>
      <w:szCs w:val="22"/>
      <w:lang w:val="de-DE"/>
    </w:rPr>
  </w:style>
  <w:style w:type="table" w:styleId="Tabellenraster">
    <w:name w:val="Table Grid"/>
    <w:basedOn w:val="NormaleTabelle"/>
    <w:uiPriority w:val="39"/>
    <w:rsid w:val="00D4052B"/>
    <w:rPr>
      <w:rFonts w:asciiTheme="minorHAnsi" w:eastAsiaTheme="minorHAnsi" w:hAnsiTheme="minorHAnsi" w:cstheme="minorBid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tzhaltertext">
    <w:name w:val="Placeholder Text"/>
    <w:basedOn w:val="Absatz-Standardschriftart"/>
    <w:uiPriority w:val="99"/>
    <w:semiHidden/>
    <w:rsid w:val="00784D07"/>
    <w:rPr>
      <w:color w:val="808080"/>
    </w:rPr>
  </w:style>
  <w:style w:type="character" w:customStyle="1" w:styleId="text">
    <w:name w:val="text"/>
    <w:basedOn w:val="Absatz-Standardschriftart"/>
    <w:rsid w:val="00AC65E6"/>
  </w:style>
  <w:style w:type="character" w:customStyle="1" w:styleId="anchor-text">
    <w:name w:val="anchor-text"/>
    <w:basedOn w:val="Absatz-Standardschriftart"/>
    <w:rsid w:val="00AC65E6"/>
  </w:style>
  <w:style w:type="paragraph" w:styleId="Verzeichnis1">
    <w:name w:val="toc 1"/>
    <w:basedOn w:val="Standard"/>
    <w:next w:val="Standard"/>
    <w:autoRedefine/>
    <w:uiPriority w:val="39"/>
    <w:unhideWhenUsed/>
    <w:rsid w:val="00EE0C96"/>
    <w:pPr>
      <w:spacing w:before="360" w:after="0"/>
      <w:jc w:val="left"/>
    </w:pPr>
    <w:rPr>
      <w:rFonts w:asciiTheme="majorHAnsi" w:hAnsiTheme="majorHAnsi" w:cstheme="majorHAnsi"/>
      <w:b/>
      <w:bCs/>
      <w:caps/>
      <w:szCs w:val="24"/>
    </w:rPr>
  </w:style>
  <w:style w:type="paragraph" w:styleId="Verzeichnis2">
    <w:name w:val="toc 2"/>
    <w:basedOn w:val="Standard"/>
    <w:next w:val="Standard"/>
    <w:autoRedefine/>
    <w:uiPriority w:val="39"/>
    <w:unhideWhenUsed/>
    <w:rsid w:val="00EE0C96"/>
    <w:pPr>
      <w:spacing w:before="240" w:after="0"/>
      <w:jc w:val="left"/>
    </w:pPr>
    <w:rPr>
      <w:rFonts w:asciiTheme="minorHAnsi" w:hAnsiTheme="minorHAnsi" w:cstheme="minorHAnsi"/>
      <w:b/>
      <w:bCs/>
      <w:sz w:val="20"/>
    </w:rPr>
  </w:style>
  <w:style w:type="paragraph" w:styleId="Verzeichnis3">
    <w:name w:val="toc 3"/>
    <w:basedOn w:val="Standard"/>
    <w:next w:val="Standard"/>
    <w:autoRedefine/>
    <w:uiPriority w:val="39"/>
    <w:unhideWhenUsed/>
    <w:rsid w:val="00EE0C96"/>
    <w:pPr>
      <w:spacing w:before="0" w:after="0"/>
      <w:ind w:left="240"/>
      <w:jc w:val="left"/>
    </w:pPr>
    <w:rPr>
      <w:rFonts w:asciiTheme="minorHAnsi" w:hAnsiTheme="minorHAnsi" w:cstheme="minorHAnsi"/>
      <w:sz w:val="20"/>
    </w:rPr>
  </w:style>
  <w:style w:type="paragraph" w:styleId="Verzeichnis4">
    <w:name w:val="toc 4"/>
    <w:basedOn w:val="Standard"/>
    <w:next w:val="Standard"/>
    <w:autoRedefine/>
    <w:uiPriority w:val="39"/>
    <w:unhideWhenUsed/>
    <w:rsid w:val="00EE0C96"/>
    <w:pPr>
      <w:spacing w:before="0" w:after="0"/>
      <w:ind w:left="480"/>
      <w:jc w:val="left"/>
    </w:pPr>
    <w:rPr>
      <w:rFonts w:asciiTheme="minorHAnsi" w:hAnsiTheme="minorHAnsi" w:cstheme="minorHAnsi"/>
      <w:sz w:val="20"/>
    </w:rPr>
  </w:style>
  <w:style w:type="paragraph" w:styleId="Verzeichnis5">
    <w:name w:val="toc 5"/>
    <w:basedOn w:val="Standard"/>
    <w:next w:val="Standard"/>
    <w:autoRedefine/>
    <w:uiPriority w:val="39"/>
    <w:unhideWhenUsed/>
    <w:rsid w:val="00EE0C96"/>
    <w:pPr>
      <w:spacing w:before="0" w:after="0"/>
      <w:ind w:left="720"/>
      <w:jc w:val="left"/>
    </w:pPr>
    <w:rPr>
      <w:rFonts w:asciiTheme="minorHAnsi" w:hAnsiTheme="minorHAnsi" w:cstheme="minorHAnsi"/>
      <w:sz w:val="20"/>
    </w:rPr>
  </w:style>
  <w:style w:type="paragraph" w:styleId="Verzeichnis6">
    <w:name w:val="toc 6"/>
    <w:basedOn w:val="Standard"/>
    <w:next w:val="Standard"/>
    <w:autoRedefine/>
    <w:uiPriority w:val="39"/>
    <w:unhideWhenUsed/>
    <w:rsid w:val="00EE0C96"/>
    <w:pPr>
      <w:spacing w:before="0" w:after="0"/>
      <w:ind w:left="960"/>
      <w:jc w:val="left"/>
    </w:pPr>
    <w:rPr>
      <w:rFonts w:asciiTheme="minorHAnsi" w:hAnsiTheme="minorHAnsi" w:cstheme="minorHAnsi"/>
      <w:sz w:val="20"/>
    </w:rPr>
  </w:style>
  <w:style w:type="paragraph" w:styleId="Verzeichnis7">
    <w:name w:val="toc 7"/>
    <w:basedOn w:val="Standard"/>
    <w:next w:val="Standard"/>
    <w:autoRedefine/>
    <w:uiPriority w:val="39"/>
    <w:unhideWhenUsed/>
    <w:rsid w:val="00EE0C96"/>
    <w:pPr>
      <w:spacing w:before="0" w:after="0"/>
      <w:ind w:left="1200"/>
      <w:jc w:val="left"/>
    </w:pPr>
    <w:rPr>
      <w:rFonts w:asciiTheme="minorHAnsi" w:hAnsiTheme="minorHAnsi" w:cstheme="minorHAnsi"/>
      <w:sz w:val="20"/>
    </w:rPr>
  </w:style>
  <w:style w:type="paragraph" w:styleId="Verzeichnis8">
    <w:name w:val="toc 8"/>
    <w:basedOn w:val="Standard"/>
    <w:next w:val="Standard"/>
    <w:autoRedefine/>
    <w:uiPriority w:val="39"/>
    <w:unhideWhenUsed/>
    <w:rsid w:val="00EE0C96"/>
    <w:pPr>
      <w:spacing w:before="0" w:after="0"/>
      <w:ind w:left="1440"/>
      <w:jc w:val="left"/>
    </w:pPr>
    <w:rPr>
      <w:rFonts w:asciiTheme="minorHAnsi" w:hAnsiTheme="minorHAnsi" w:cstheme="minorHAnsi"/>
      <w:sz w:val="20"/>
    </w:rPr>
  </w:style>
  <w:style w:type="paragraph" w:styleId="Verzeichnis9">
    <w:name w:val="toc 9"/>
    <w:basedOn w:val="Standard"/>
    <w:next w:val="Standard"/>
    <w:autoRedefine/>
    <w:uiPriority w:val="39"/>
    <w:unhideWhenUsed/>
    <w:rsid w:val="00EE0C96"/>
    <w:pPr>
      <w:spacing w:before="0" w:after="0"/>
      <w:ind w:left="1680"/>
      <w:jc w:val="left"/>
    </w:pPr>
    <w:rPr>
      <w:rFonts w:asciiTheme="minorHAnsi" w:hAnsiTheme="minorHAnsi" w:cstheme="minorHAnsi"/>
      <w:sz w:val="20"/>
    </w:rPr>
  </w:style>
  <w:style w:type="character" w:customStyle="1" w:styleId="NichtaufgelsteErwhnung2">
    <w:name w:val="Nicht aufgelöste Erwähnung2"/>
    <w:basedOn w:val="Absatz-Standardschriftart"/>
    <w:uiPriority w:val="99"/>
    <w:semiHidden/>
    <w:unhideWhenUsed/>
    <w:rsid w:val="006C4C50"/>
    <w:rPr>
      <w:color w:val="605E5C"/>
      <w:shd w:val="clear" w:color="auto" w:fill="E1DFDD"/>
    </w:rPr>
  </w:style>
  <w:style w:type="character" w:customStyle="1" w:styleId="NichtaufgelsteErwhnung3">
    <w:name w:val="Nicht aufgelöste Erwähnung3"/>
    <w:basedOn w:val="Absatz-Standardschriftart"/>
    <w:uiPriority w:val="99"/>
    <w:semiHidden/>
    <w:unhideWhenUsed/>
    <w:rsid w:val="00397A98"/>
    <w:rPr>
      <w:color w:val="605E5C"/>
      <w:shd w:val="clear" w:color="auto" w:fill="E1DFDD"/>
    </w:rPr>
  </w:style>
  <w:style w:type="character" w:customStyle="1" w:styleId="NichtaufgelsteErwhnung4">
    <w:name w:val="Nicht aufgelöste Erwähnung4"/>
    <w:basedOn w:val="Absatz-Standardschriftart"/>
    <w:uiPriority w:val="99"/>
    <w:semiHidden/>
    <w:unhideWhenUsed/>
    <w:rsid w:val="00803D6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56488">
      <w:bodyDiv w:val="1"/>
      <w:marLeft w:val="0"/>
      <w:marRight w:val="0"/>
      <w:marTop w:val="0"/>
      <w:marBottom w:val="0"/>
      <w:divBdr>
        <w:top w:val="none" w:sz="0" w:space="0" w:color="auto"/>
        <w:left w:val="none" w:sz="0" w:space="0" w:color="auto"/>
        <w:bottom w:val="none" w:sz="0" w:space="0" w:color="auto"/>
        <w:right w:val="none" w:sz="0" w:space="0" w:color="auto"/>
      </w:divBdr>
    </w:div>
    <w:div w:id="6834749">
      <w:bodyDiv w:val="1"/>
      <w:marLeft w:val="0"/>
      <w:marRight w:val="0"/>
      <w:marTop w:val="0"/>
      <w:marBottom w:val="0"/>
      <w:divBdr>
        <w:top w:val="none" w:sz="0" w:space="0" w:color="auto"/>
        <w:left w:val="none" w:sz="0" w:space="0" w:color="auto"/>
        <w:bottom w:val="none" w:sz="0" w:space="0" w:color="auto"/>
        <w:right w:val="none" w:sz="0" w:space="0" w:color="auto"/>
      </w:divBdr>
    </w:div>
    <w:div w:id="10644482">
      <w:bodyDiv w:val="1"/>
      <w:marLeft w:val="0"/>
      <w:marRight w:val="0"/>
      <w:marTop w:val="0"/>
      <w:marBottom w:val="0"/>
      <w:divBdr>
        <w:top w:val="none" w:sz="0" w:space="0" w:color="auto"/>
        <w:left w:val="none" w:sz="0" w:space="0" w:color="auto"/>
        <w:bottom w:val="none" w:sz="0" w:space="0" w:color="auto"/>
        <w:right w:val="none" w:sz="0" w:space="0" w:color="auto"/>
      </w:divBdr>
    </w:div>
    <w:div w:id="56169337">
      <w:bodyDiv w:val="1"/>
      <w:marLeft w:val="0"/>
      <w:marRight w:val="0"/>
      <w:marTop w:val="0"/>
      <w:marBottom w:val="0"/>
      <w:divBdr>
        <w:top w:val="none" w:sz="0" w:space="0" w:color="auto"/>
        <w:left w:val="none" w:sz="0" w:space="0" w:color="auto"/>
        <w:bottom w:val="none" w:sz="0" w:space="0" w:color="auto"/>
        <w:right w:val="none" w:sz="0" w:space="0" w:color="auto"/>
      </w:divBdr>
    </w:div>
    <w:div w:id="68039134">
      <w:bodyDiv w:val="1"/>
      <w:marLeft w:val="0"/>
      <w:marRight w:val="0"/>
      <w:marTop w:val="0"/>
      <w:marBottom w:val="0"/>
      <w:divBdr>
        <w:top w:val="none" w:sz="0" w:space="0" w:color="auto"/>
        <w:left w:val="none" w:sz="0" w:space="0" w:color="auto"/>
        <w:bottom w:val="none" w:sz="0" w:space="0" w:color="auto"/>
        <w:right w:val="none" w:sz="0" w:space="0" w:color="auto"/>
      </w:divBdr>
    </w:div>
    <w:div w:id="73168073">
      <w:bodyDiv w:val="1"/>
      <w:marLeft w:val="0"/>
      <w:marRight w:val="0"/>
      <w:marTop w:val="0"/>
      <w:marBottom w:val="0"/>
      <w:divBdr>
        <w:top w:val="none" w:sz="0" w:space="0" w:color="auto"/>
        <w:left w:val="none" w:sz="0" w:space="0" w:color="auto"/>
        <w:bottom w:val="none" w:sz="0" w:space="0" w:color="auto"/>
        <w:right w:val="none" w:sz="0" w:space="0" w:color="auto"/>
      </w:divBdr>
    </w:div>
    <w:div w:id="80377231">
      <w:bodyDiv w:val="1"/>
      <w:marLeft w:val="0"/>
      <w:marRight w:val="0"/>
      <w:marTop w:val="0"/>
      <w:marBottom w:val="0"/>
      <w:divBdr>
        <w:top w:val="none" w:sz="0" w:space="0" w:color="auto"/>
        <w:left w:val="none" w:sz="0" w:space="0" w:color="auto"/>
        <w:bottom w:val="none" w:sz="0" w:space="0" w:color="auto"/>
        <w:right w:val="none" w:sz="0" w:space="0" w:color="auto"/>
      </w:divBdr>
    </w:div>
    <w:div w:id="82073111">
      <w:bodyDiv w:val="1"/>
      <w:marLeft w:val="0"/>
      <w:marRight w:val="0"/>
      <w:marTop w:val="0"/>
      <w:marBottom w:val="0"/>
      <w:divBdr>
        <w:top w:val="none" w:sz="0" w:space="0" w:color="auto"/>
        <w:left w:val="none" w:sz="0" w:space="0" w:color="auto"/>
        <w:bottom w:val="none" w:sz="0" w:space="0" w:color="auto"/>
        <w:right w:val="none" w:sz="0" w:space="0" w:color="auto"/>
      </w:divBdr>
    </w:div>
    <w:div w:id="91973723">
      <w:bodyDiv w:val="1"/>
      <w:marLeft w:val="0"/>
      <w:marRight w:val="0"/>
      <w:marTop w:val="0"/>
      <w:marBottom w:val="0"/>
      <w:divBdr>
        <w:top w:val="none" w:sz="0" w:space="0" w:color="auto"/>
        <w:left w:val="none" w:sz="0" w:space="0" w:color="auto"/>
        <w:bottom w:val="none" w:sz="0" w:space="0" w:color="auto"/>
        <w:right w:val="none" w:sz="0" w:space="0" w:color="auto"/>
      </w:divBdr>
    </w:div>
    <w:div w:id="104422003">
      <w:bodyDiv w:val="1"/>
      <w:marLeft w:val="0"/>
      <w:marRight w:val="0"/>
      <w:marTop w:val="0"/>
      <w:marBottom w:val="0"/>
      <w:divBdr>
        <w:top w:val="none" w:sz="0" w:space="0" w:color="auto"/>
        <w:left w:val="none" w:sz="0" w:space="0" w:color="auto"/>
        <w:bottom w:val="none" w:sz="0" w:space="0" w:color="auto"/>
        <w:right w:val="none" w:sz="0" w:space="0" w:color="auto"/>
      </w:divBdr>
    </w:div>
    <w:div w:id="125200458">
      <w:bodyDiv w:val="1"/>
      <w:marLeft w:val="0"/>
      <w:marRight w:val="0"/>
      <w:marTop w:val="0"/>
      <w:marBottom w:val="0"/>
      <w:divBdr>
        <w:top w:val="none" w:sz="0" w:space="0" w:color="auto"/>
        <w:left w:val="none" w:sz="0" w:space="0" w:color="auto"/>
        <w:bottom w:val="none" w:sz="0" w:space="0" w:color="auto"/>
        <w:right w:val="none" w:sz="0" w:space="0" w:color="auto"/>
      </w:divBdr>
    </w:div>
    <w:div w:id="163059328">
      <w:bodyDiv w:val="1"/>
      <w:marLeft w:val="0"/>
      <w:marRight w:val="0"/>
      <w:marTop w:val="0"/>
      <w:marBottom w:val="0"/>
      <w:divBdr>
        <w:top w:val="none" w:sz="0" w:space="0" w:color="auto"/>
        <w:left w:val="none" w:sz="0" w:space="0" w:color="auto"/>
        <w:bottom w:val="none" w:sz="0" w:space="0" w:color="auto"/>
        <w:right w:val="none" w:sz="0" w:space="0" w:color="auto"/>
      </w:divBdr>
    </w:div>
    <w:div w:id="256796154">
      <w:bodyDiv w:val="1"/>
      <w:marLeft w:val="0"/>
      <w:marRight w:val="0"/>
      <w:marTop w:val="0"/>
      <w:marBottom w:val="0"/>
      <w:divBdr>
        <w:top w:val="none" w:sz="0" w:space="0" w:color="auto"/>
        <w:left w:val="none" w:sz="0" w:space="0" w:color="auto"/>
        <w:bottom w:val="none" w:sz="0" w:space="0" w:color="auto"/>
        <w:right w:val="none" w:sz="0" w:space="0" w:color="auto"/>
      </w:divBdr>
    </w:div>
    <w:div w:id="276721416">
      <w:bodyDiv w:val="1"/>
      <w:marLeft w:val="0"/>
      <w:marRight w:val="0"/>
      <w:marTop w:val="0"/>
      <w:marBottom w:val="0"/>
      <w:divBdr>
        <w:top w:val="none" w:sz="0" w:space="0" w:color="auto"/>
        <w:left w:val="none" w:sz="0" w:space="0" w:color="auto"/>
        <w:bottom w:val="none" w:sz="0" w:space="0" w:color="auto"/>
        <w:right w:val="none" w:sz="0" w:space="0" w:color="auto"/>
      </w:divBdr>
    </w:div>
    <w:div w:id="296104389">
      <w:bodyDiv w:val="1"/>
      <w:marLeft w:val="0"/>
      <w:marRight w:val="0"/>
      <w:marTop w:val="0"/>
      <w:marBottom w:val="0"/>
      <w:divBdr>
        <w:top w:val="none" w:sz="0" w:space="0" w:color="auto"/>
        <w:left w:val="none" w:sz="0" w:space="0" w:color="auto"/>
        <w:bottom w:val="none" w:sz="0" w:space="0" w:color="auto"/>
        <w:right w:val="none" w:sz="0" w:space="0" w:color="auto"/>
      </w:divBdr>
    </w:div>
    <w:div w:id="303656929">
      <w:bodyDiv w:val="1"/>
      <w:marLeft w:val="0"/>
      <w:marRight w:val="0"/>
      <w:marTop w:val="0"/>
      <w:marBottom w:val="0"/>
      <w:divBdr>
        <w:top w:val="none" w:sz="0" w:space="0" w:color="auto"/>
        <w:left w:val="none" w:sz="0" w:space="0" w:color="auto"/>
        <w:bottom w:val="none" w:sz="0" w:space="0" w:color="auto"/>
        <w:right w:val="none" w:sz="0" w:space="0" w:color="auto"/>
      </w:divBdr>
    </w:div>
    <w:div w:id="347565088">
      <w:bodyDiv w:val="1"/>
      <w:marLeft w:val="0"/>
      <w:marRight w:val="0"/>
      <w:marTop w:val="0"/>
      <w:marBottom w:val="0"/>
      <w:divBdr>
        <w:top w:val="none" w:sz="0" w:space="0" w:color="auto"/>
        <w:left w:val="none" w:sz="0" w:space="0" w:color="auto"/>
        <w:bottom w:val="none" w:sz="0" w:space="0" w:color="auto"/>
        <w:right w:val="none" w:sz="0" w:space="0" w:color="auto"/>
      </w:divBdr>
    </w:div>
    <w:div w:id="372777853">
      <w:bodyDiv w:val="1"/>
      <w:marLeft w:val="0"/>
      <w:marRight w:val="0"/>
      <w:marTop w:val="0"/>
      <w:marBottom w:val="0"/>
      <w:divBdr>
        <w:top w:val="none" w:sz="0" w:space="0" w:color="auto"/>
        <w:left w:val="none" w:sz="0" w:space="0" w:color="auto"/>
        <w:bottom w:val="none" w:sz="0" w:space="0" w:color="auto"/>
        <w:right w:val="none" w:sz="0" w:space="0" w:color="auto"/>
      </w:divBdr>
    </w:div>
    <w:div w:id="379478665">
      <w:bodyDiv w:val="1"/>
      <w:marLeft w:val="0"/>
      <w:marRight w:val="0"/>
      <w:marTop w:val="0"/>
      <w:marBottom w:val="0"/>
      <w:divBdr>
        <w:top w:val="none" w:sz="0" w:space="0" w:color="auto"/>
        <w:left w:val="none" w:sz="0" w:space="0" w:color="auto"/>
        <w:bottom w:val="none" w:sz="0" w:space="0" w:color="auto"/>
        <w:right w:val="none" w:sz="0" w:space="0" w:color="auto"/>
      </w:divBdr>
    </w:div>
    <w:div w:id="386611958">
      <w:bodyDiv w:val="1"/>
      <w:marLeft w:val="0"/>
      <w:marRight w:val="0"/>
      <w:marTop w:val="0"/>
      <w:marBottom w:val="0"/>
      <w:divBdr>
        <w:top w:val="none" w:sz="0" w:space="0" w:color="auto"/>
        <w:left w:val="none" w:sz="0" w:space="0" w:color="auto"/>
        <w:bottom w:val="none" w:sz="0" w:space="0" w:color="auto"/>
        <w:right w:val="none" w:sz="0" w:space="0" w:color="auto"/>
      </w:divBdr>
    </w:div>
    <w:div w:id="416944003">
      <w:bodyDiv w:val="1"/>
      <w:marLeft w:val="0"/>
      <w:marRight w:val="0"/>
      <w:marTop w:val="0"/>
      <w:marBottom w:val="0"/>
      <w:divBdr>
        <w:top w:val="none" w:sz="0" w:space="0" w:color="auto"/>
        <w:left w:val="none" w:sz="0" w:space="0" w:color="auto"/>
        <w:bottom w:val="none" w:sz="0" w:space="0" w:color="auto"/>
        <w:right w:val="none" w:sz="0" w:space="0" w:color="auto"/>
      </w:divBdr>
    </w:div>
    <w:div w:id="466430949">
      <w:bodyDiv w:val="1"/>
      <w:marLeft w:val="0"/>
      <w:marRight w:val="0"/>
      <w:marTop w:val="0"/>
      <w:marBottom w:val="0"/>
      <w:divBdr>
        <w:top w:val="none" w:sz="0" w:space="0" w:color="auto"/>
        <w:left w:val="none" w:sz="0" w:space="0" w:color="auto"/>
        <w:bottom w:val="none" w:sz="0" w:space="0" w:color="auto"/>
        <w:right w:val="none" w:sz="0" w:space="0" w:color="auto"/>
      </w:divBdr>
    </w:div>
    <w:div w:id="474688935">
      <w:bodyDiv w:val="1"/>
      <w:marLeft w:val="0"/>
      <w:marRight w:val="0"/>
      <w:marTop w:val="0"/>
      <w:marBottom w:val="0"/>
      <w:divBdr>
        <w:top w:val="none" w:sz="0" w:space="0" w:color="auto"/>
        <w:left w:val="none" w:sz="0" w:space="0" w:color="auto"/>
        <w:bottom w:val="none" w:sz="0" w:space="0" w:color="auto"/>
        <w:right w:val="none" w:sz="0" w:space="0" w:color="auto"/>
      </w:divBdr>
    </w:div>
    <w:div w:id="475727470">
      <w:bodyDiv w:val="1"/>
      <w:marLeft w:val="0"/>
      <w:marRight w:val="0"/>
      <w:marTop w:val="0"/>
      <w:marBottom w:val="0"/>
      <w:divBdr>
        <w:top w:val="none" w:sz="0" w:space="0" w:color="auto"/>
        <w:left w:val="none" w:sz="0" w:space="0" w:color="auto"/>
        <w:bottom w:val="none" w:sz="0" w:space="0" w:color="auto"/>
        <w:right w:val="none" w:sz="0" w:space="0" w:color="auto"/>
      </w:divBdr>
    </w:div>
    <w:div w:id="492068908">
      <w:bodyDiv w:val="1"/>
      <w:marLeft w:val="0"/>
      <w:marRight w:val="0"/>
      <w:marTop w:val="0"/>
      <w:marBottom w:val="0"/>
      <w:divBdr>
        <w:top w:val="none" w:sz="0" w:space="0" w:color="auto"/>
        <w:left w:val="none" w:sz="0" w:space="0" w:color="auto"/>
        <w:bottom w:val="none" w:sz="0" w:space="0" w:color="auto"/>
        <w:right w:val="none" w:sz="0" w:space="0" w:color="auto"/>
      </w:divBdr>
    </w:div>
    <w:div w:id="522550841">
      <w:bodyDiv w:val="1"/>
      <w:marLeft w:val="0"/>
      <w:marRight w:val="0"/>
      <w:marTop w:val="0"/>
      <w:marBottom w:val="0"/>
      <w:divBdr>
        <w:top w:val="none" w:sz="0" w:space="0" w:color="auto"/>
        <w:left w:val="none" w:sz="0" w:space="0" w:color="auto"/>
        <w:bottom w:val="none" w:sz="0" w:space="0" w:color="auto"/>
        <w:right w:val="none" w:sz="0" w:space="0" w:color="auto"/>
      </w:divBdr>
    </w:div>
    <w:div w:id="531766487">
      <w:bodyDiv w:val="1"/>
      <w:marLeft w:val="0"/>
      <w:marRight w:val="0"/>
      <w:marTop w:val="0"/>
      <w:marBottom w:val="0"/>
      <w:divBdr>
        <w:top w:val="none" w:sz="0" w:space="0" w:color="auto"/>
        <w:left w:val="none" w:sz="0" w:space="0" w:color="auto"/>
        <w:bottom w:val="none" w:sz="0" w:space="0" w:color="auto"/>
        <w:right w:val="none" w:sz="0" w:space="0" w:color="auto"/>
      </w:divBdr>
    </w:div>
    <w:div w:id="536626460">
      <w:bodyDiv w:val="1"/>
      <w:marLeft w:val="0"/>
      <w:marRight w:val="0"/>
      <w:marTop w:val="0"/>
      <w:marBottom w:val="0"/>
      <w:divBdr>
        <w:top w:val="none" w:sz="0" w:space="0" w:color="auto"/>
        <w:left w:val="none" w:sz="0" w:space="0" w:color="auto"/>
        <w:bottom w:val="none" w:sz="0" w:space="0" w:color="auto"/>
        <w:right w:val="none" w:sz="0" w:space="0" w:color="auto"/>
      </w:divBdr>
    </w:div>
    <w:div w:id="560797954">
      <w:bodyDiv w:val="1"/>
      <w:marLeft w:val="0"/>
      <w:marRight w:val="0"/>
      <w:marTop w:val="0"/>
      <w:marBottom w:val="0"/>
      <w:divBdr>
        <w:top w:val="none" w:sz="0" w:space="0" w:color="auto"/>
        <w:left w:val="none" w:sz="0" w:space="0" w:color="auto"/>
        <w:bottom w:val="none" w:sz="0" w:space="0" w:color="auto"/>
        <w:right w:val="none" w:sz="0" w:space="0" w:color="auto"/>
      </w:divBdr>
    </w:div>
    <w:div w:id="567693427">
      <w:bodyDiv w:val="1"/>
      <w:marLeft w:val="0"/>
      <w:marRight w:val="0"/>
      <w:marTop w:val="0"/>
      <w:marBottom w:val="0"/>
      <w:divBdr>
        <w:top w:val="none" w:sz="0" w:space="0" w:color="auto"/>
        <w:left w:val="none" w:sz="0" w:space="0" w:color="auto"/>
        <w:bottom w:val="none" w:sz="0" w:space="0" w:color="auto"/>
        <w:right w:val="none" w:sz="0" w:space="0" w:color="auto"/>
      </w:divBdr>
    </w:div>
    <w:div w:id="588198973">
      <w:bodyDiv w:val="1"/>
      <w:marLeft w:val="0"/>
      <w:marRight w:val="0"/>
      <w:marTop w:val="0"/>
      <w:marBottom w:val="0"/>
      <w:divBdr>
        <w:top w:val="none" w:sz="0" w:space="0" w:color="auto"/>
        <w:left w:val="none" w:sz="0" w:space="0" w:color="auto"/>
        <w:bottom w:val="none" w:sz="0" w:space="0" w:color="auto"/>
        <w:right w:val="none" w:sz="0" w:space="0" w:color="auto"/>
      </w:divBdr>
    </w:div>
    <w:div w:id="599870682">
      <w:bodyDiv w:val="1"/>
      <w:marLeft w:val="0"/>
      <w:marRight w:val="0"/>
      <w:marTop w:val="0"/>
      <w:marBottom w:val="0"/>
      <w:divBdr>
        <w:top w:val="none" w:sz="0" w:space="0" w:color="auto"/>
        <w:left w:val="none" w:sz="0" w:space="0" w:color="auto"/>
        <w:bottom w:val="none" w:sz="0" w:space="0" w:color="auto"/>
        <w:right w:val="none" w:sz="0" w:space="0" w:color="auto"/>
      </w:divBdr>
    </w:div>
    <w:div w:id="604003738">
      <w:bodyDiv w:val="1"/>
      <w:marLeft w:val="0"/>
      <w:marRight w:val="0"/>
      <w:marTop w:val="0"/>
      <w:marBottom w:val="0"/>
      <w:divBdr>
        <w:top w:val="none" w:sz="0" w:space="0" w:color="auto"/>
        <w:left w:val="none" w:sz="0" w:space="0" w:color="auto"/>
        <w:bottom w:val="none" w:sz="0" w:space="0" w:color="auto"/>
        <w:right w:val="none" w:sz="0" w:space="0" w:color="auto"/>
      </w:divBdr>
    </w:div>
    <w:div w:id="616642046">
      <w:bodyDiv w:val="1"/>
      <w:marLeft w:val="0"/>
      <w:marRight w:val="0"/>
      <w:marTop w:val="0"/>
      <w:marBottom w:val="0"/>
      <w:divBdr>
        <w:top w:val="none" w:sz="0" w:space="0" w:color="auto"/>
        <w:left w:val="none" w:sz="0" w:space="0" w:color="auto"/>
        <w:bottom w:val="none" w:sz="0" w:space="0" w:color="auto"/>
        <w:right w:val="none" w:sz="0" w:space="0" w:color="auto"/>
      </w:divBdr>
    </w:div>
    <w:div w:id="650136755">
      <w:bodyDiv w:val="1"/>
      <w:marLeft w:val="0"/>
      <w:marRight w:val="0"/>
      <w:marTop w:val="0"/>
      <w:marBottom w:val="0"/>
      <w:divBdr>
        <w:top w:val="none" w:sz="0" w:space="0" w:color="auto"/>
        <w:left w:val="none" w:sz="0" w:space="0" w:color="auto"/>
        <w:bottom w:val="none" w:sz="0" w:space="0" w:color="auto"/>
        <w:right w:val="none" w:sz="0" w:space="0" w:color="auto"/>
      </w:divBdr>
    </w:div>
    <w:div w:id="652566707">
      <w:bodyDiv w:val="1"/>
      <w:marLeft w:val="0"/>
      <w:marRight w:val="0"/>
      <w:marTop w:val="0"/>
      <w:marBottom w:val="0"/>
      <w:divBdr>
        <w:top w:val="none" w:sz="0" w:space="0" w:color="auto"/>
        <w:left w:val="none" w:sz="0" w:space="0" w:color="auto"/>
        <w:bottom w:val="none" w:sz="0" w:space="0" w:color="auto"/>
        <w:right w:val="none" w:sz="0" w:space="0" w:color="auto"/>
      </w:divBdr>
    </w:div>
    <w:div w:id="697779860">
      <w:bodyDiv w:val="1"/>
      <w:marLeft w:val="0"/>
      <w:marRight w:val="0"/>
      <w:marTop w:val="0"/>
      <w:marBottom w:val="0"/>
      <w:divBdr>
        <w:top w:val="none" w:sz="0" w:space="0" w:color="auto"/>
        <w:left w:val="none" w:sz="0" w:space="0" w:color="auto"/>
        <w:bottom w:val="none" w:sz="0" w:space="0" w:color="auto"/>
        <w:right w:val="none" w:sz="0" w:space="0" w:color="auto"/>
      </w:divBdr>
    </w:div>
    <w:div w:id="710955837">
      <w:bodyDiv w:val="1"/>
      <w:marLeft w:val="0"/>
      <w:marRight w:val="0"/>
      <w:marTop w:val="0"/>
      <w:marBottom w:val="0"/>
      <w:divBdr>
        <w:top w:val="none" w:sz="0" w:space="0" w:color="auto"/>
        <w:left w:val="none" w:sz="0" w:space="0" w:color="auto"/>
        <w:bottom w:val="none" w:sz="0" w:space="0" w:color="auto"/>
        <w:right w:val="none" w:sz="0" w:space="0" w:color="auto"/>
      </w:divBdr>
    </w:div>
    <w:div w:id="725445516">
      <w:bodyDiv w:val="1"/>
      <w:marLeft w:val="0"/>
      <w:marRight w:val="0"/>
      <w:marTop w:val="0"/>
      <w:marBottom w:val="0"/>
      <w:divBdr>
        <w:top w:val="none" w:sz="0" w:space="0" w:color="auto"/>
        <w:left w:val="none" w:sz="0" w:space="0" w:color="auto"/>
        <w:bottom w:val="none" w:sz="0" w:space="0" w:color="auto"/>
        <w:right w:val="none" w:sz="0" w:space="0" w:color="auto"/>
      </w:divBdr>
    </w:div>
    <w:div w:id="727067897">
      <w:bodyDiv w:val="1"/>
      <w:marLeft w:val="0"/>
      <w:marRight w:val="0"/>
      <w:marTop w:val="0"/>
      <w:marBottom w:val="0"/>
      <w:divBdr>
        <w:top w:val="none" w:sz="0" w:space="0" w:color="auto"/>
        <w:left w:val="none" w:sz="0" w:space="0" w:color="auto"/>
        <w:bottom w:val="none" w:sz="0" w:space="0" w:color="auto"/>
        <w:right w:val="none" w:sz="0" w:space="0" w:color="auto"/>
      </w:divBdr>
    </w:div>
    <w:div w:id="756243274">
      <w:bodyDiv w:val="1"/>
      <w:marLeft w:val="0"/>
      <w:marRight w:val="0"/>
      <w:marTop w:val="0"/>
      <w:marBottom w:val="0"/>
      <w:divBdr>
        <w:top w:val="none" w:sz="0" w:space="0" w:color="auto"/>
        <w:left w:val="none" w:sz="0" w:space="0" w:color="auto"/>
        <w:bottom w:val="none" w:sz="0" w:space="0" w:color="auto"/>
        <w:right w:val="none" w:sz="0" w:space="0" w:color="auto"/>
      </w:divBdr>
    </w:div>
    <w:div w:id="767963267">
      <w:bodyDiv w:val="1"/>
      <w:marLeft w:val="0"/>
      <w:marRight w:val="0"/>
      <w:marTop w:val="0"/>
      <w:marBottom w:val="0"/>
      <w:divBdr>
        <w:top w:val="none" w:sz="0" w:space="0" w:color="auto"/>
        <w:left w:val="none" w:sz="0" w:space="0" w:color="auto"/>
        <w:bottom w:val="none" w:sz="0" w:space="0" w:color="auto"/>
        <w:right w:val="none" w:sz="0" w:space="0" w:color="auto"/>
      </w:divBdr>
    </w:div>
    <w:div w:id="769087134">
      <w:bodyDiv w:val="1"/>
      <w:marLeft w:val="0"/>
      <w:marRight w:val="0"/>
      <w:marTop w:val="0"/>
      <w:marBottom w:val="0"/>
      <w:divBdr>
        <w:top w:val="none" w:sz="0" w:space="0" w:color="auto"/>
        <w:left w:val="none" w:sz="0" w:space="0" w:color="auto"/>
        <w:bottom w:val="none" w:sz="0" w:space="0" w:color="auto"/>
        <w:right w:val="none" w:sz="0" w:space="0" w:color="auto"/>
      </w:divBdr>
    </w:div>
    <w:div w:id="773089472">
      <w:bodyDiv w:val="1"/>
      <w:marLeft w:val="0"/>
      <w:marRight w:val="0"/>
      <w:marTop w:val="0"/>
      <w:marBottom w:val="0"/>
      <w:divBdr>
        <w:top w:val="none" w:sz="0" w:space="0" w:color="auto"/>
        <w:left w:val="none" w:sz="0" w:space="0" w:color="auto"/>
        <w:bottom w:val="none" w:sz="0" w:space="0" w:color="auto"/>
        <w:right w:val="none" w:sz="0" w:space="0" w:color="auto"/>
      </w:divBdr>
    </w:div>
    <w:div w:id="795680293">
      <w:bodyDiv w:val="1"/>
      <w:marLeft w:val="0"/>
      <w:marRight w:val="0"/>
      <w:marTop w:val="0"/>
      <w:marBottom w:val="0"/>
      <w:divBdr>
        <w:top w:val="none" w:sz="0" w:space="0" w:color="auto"/>
        <w:left w:val="none" w:sz="0" w:space="0" w:color="auto"/>
        <w:bottom w:val="none" w:sz="0" w:space="0" w:color="auto"/>
        <w:right w:val="none" w:sz="0" w:space="0" w:color="auto"/>
      </w:divBdr>
    </w:div>
    <w:div w:id="804002415">
      <w:bodyDiv w:val="1"/>
      <w:marLeft w:val="0"/>
      <w:marRight w:val="0"/>
      <w:marTop w:val="0"/>
      <w:marBottom w:val="0"/>
      <w:divBdr>
        <w:top w:val="none" w:sz="0" w:space="0" w:color="auto"/>
        <w:left w:val="none" w:sz="0" w:space="0" w:color="auto"/>
        <w:bottom w:val="none" w:sz="0" w:space="0" w:color="auto"/>
        <w:right w:val="none" w:sz="0" w:space="0" w:color="auto"/>
      </w:divBdr>
    </w:div>
    <w:div w:id="806555666">
      <w:bodyDiv w:val="1"/>
      <w:marLeft w:val="0"/>
      <w:marRight w:val="0"/>
      <w:marTop w:val="0"/>
      <w:marBottom w:val="0"/>
      <w:divBdr>
        <w:top w:val="none" w:sz="0" w:space="0" w:color="auto"/>
        <w:left w:val="none" w:sz="0" w:space="0" w:color="auto"/>
        <w:bottom w:val="none" w:sz="0" w:space="0" w:color="auto"/>
        <w:right w:val="none" w:sz="0" w:space="0" w:color="auto"/>
      </w:divBdr>
    </w:div>
    <w:div w:id="833230306">
      <w:bodyDiv w:val="1"/>
      <w:marLeft w:val="0"/>
      <w:marRight w:val="0"/>
      <w:marTop w:val="0"/>
      <w:marBottom w:val="0"/>
      <w:divBdr>
        <w:top w:val="none" w:sz="0" w:space="0" w:color="auto"/>
        <w:left w:val="none" w:sz="0" w:space="0" w:color="auto"/>
        <w:bottom w:val="none" w:sz="0" w:space="0" w:color="auto"/>
        <w:right w:val="none" w:sz="0" w:space="0" w:color="auto"/>
      </w:divBdr>
    </w:div>
    <w:div w:id="855577651">
      <w:bodyDiv w:val="1"/>
      <w:marLeft w:val="0"/>
      <w:marRight w:val="0"/>
      <w:marTop w:val="0"/>
      <w:marBottom w:val="0"/>
      <w:divBdr>
        <w:top w:val="none" w:sz="0" w:space="0" w:color="auto"/>
        <w:left w:val="none" w:sz="0" w:space="0" w:color="auto"/>
        <w:bottom w:val="none" w:sz="0" w:space="0" w:color="auto"/>
        <w:right w:val="none" w:sz="0" w:space="0" w:color="auto"/>
      </w:divBdr>
    </w:div>
    <w:div w:id="871848009">
      <w:bodyDiv w:val="1"/>
      <w:marLeft w:val="0"/>
      <w:marRight w:val="0"/>
      <w:marTop w:val="0"/>
      <w:marBottom w:val="0"/>
      <w:divBdr>
        <w:top w:val="none" w:sz="0" w:space="0" w:color="auto"/>
        <w:left w:val="none" w:sz="0" w:space="0" w:color="auto"/>
        <w:bottom w:val="none" w:sz="0" w:space="0" w:color="auto"/>
        <w:right w:val="none" w:sz="0" w:space="0" w:color="auto"/>
      </w:divBdr>
    </w:div>
    <w:div w:id="915892866">
      <w:bodyDiv w:val="1"/>
      <w:marLeft w:val="0"/>
      <w:marRight w:val="0"/>
      <w:marTop w:val="0"/>
      <w:marBottom w:val="0"/>
      <w:divBdr>
        <w:top w:val="none" w:sz="0" w:space="0" w:color="auto"/>
        <w:left w:val="none" w:sz="0" w:space="0" w:color="auto"/>
        <w:bottom w:val="none" w:sz="0" w:space="0" w:color="auto"/>
        <w:right w:val="none" w:sz="0" w:space="0" w:color="auto"/>
      </w:divBdr>
    </w:div>
    <w:div w:id="939265330">
      <w:bodyDiv w:val="1"/>
      <w:marLeft w:val="0"/>
      <w:marRight w:val="0"/>
      <w:marTop w:val="0"/>
      <w:marBottom w:val="0"/>
      <w:divBdr>
        <w:top w:val="none" w:sz="0" w:space="0" w:color="auto"/>
        <w:left w:val="none" w:sz="0" w:space="0" w:color="auto"/>
        <w:bottom w:val="none" w:sz="0" w:space="0" w:color="auto"/>
        <w:right w:val="none" w:sz="0" w:space="0" w:color="auto"/>
      </w:divBdr>
    </w:div>
    <w:div w:id="939489754">
      <w:bodyDiv w:val="1"/>
      <w:marLeft w:val="0"/>
      <w:marRight w:val="0"/>
      <w:marTop w:val="0"/>
      <w:marBottom w:val="0"/>
      <w:divBdr>
        <w:top w:val="none" w:sz="0" w:space="0" w:color="auto"/>
        <w:left w:val="none" w:sz="0" w:space="0" w:color="auto"/>
        <w:bottom w:val="none" w:sz="0" w:space="0" w:color="auto"/>
        <w:right w:val="none" w:sz="0" w:space="0" w:color="auto"/>
      </w:divBdr>
    </w:div>
    <w:div w:id="941185898">
      <w:bodyDiv w:val="1"/>
      <w:marLeft w:val="0"/>
      <w:marRight w:val="0"/>
      <w:marTop w:val="0"/>
      <w:marBottom w:val="0"/>
      <w:divBdr>
        <w:top w:val="none" w:sz="0" w:space="0" w:color="auto"/>
        <w:left w:val="none" w:sz="0" w:space="0" w:color="auto"/>
        <w:bottom w:val="none" w:sz="0" w:space="0" w:color="auto"/>
        <w:right w:val="none" w:sz="0" w:space="0" w:color="auto"/>
      </w:divBdr>
    </w:div>
    <w:div w:id="991064580">
      <w:bodyDiv w:val="1"/>
      <w:marLeft w:val="0"/>
      <w:marRight w:val="0"/>
      <w:marTop w:val="0"/>
      <w:marBottom w:val="0"/>
      <w:divBdr>
        <w:top w:val="none" w:sz="0" w:space="0" w:color="auto"/>
        <w:left w:val="none" w:sz="0" w:space="0" w:color="auto"/>
        <w:bottom w:val="none" w:sz="0" w:space="0" w:color="auto"/>
        <w:right w:val="none" w:sz="0" w:space="0" w:color="auto"/>
      </w:divBdr>
    </w:div>
    <w:div w:id="993021803">
      <w:bodyDiv w:val="1"/>
      <w:marLeft w:val="0"/>
      <w:marRight w:val="0"/>
      <w:marTop w:val="0"/>
      <w:marBottom w:val="0"/>
      <w:divBdr>
        <w:top w:val="none" w:sz="0" w:space="0" w:color="auto"/>
        <w:left w:val="none" w:sz="0" w:space="0" w:color="auto"/>
        <w:bottom w:val="none" w:sz="0" w:space="0" w:color="auto"/>
        <w:right w:val="none" w:sz="0" w:space="0" w:color="auto"/>
      </w:divBdr>
    </w:div>
    <w:div w:id="997608419">
      <w:bodyDiv w:val="1"/>
      <w:marLeft w:val="0"/>
      <w:marRight w:val="0"/>
      <w:marTop w:val="0"/>
      <w:marBottom w:val="0"/>
      <w:divBdr>
        <w:top w:val="none" w:sz="0" w:space="0" w:color="auto"/>
        <w:left w:val="none" w:sz="0" w:space="0" w:color="auto"/>
        <w:bottom w:val="none" w:sz="0" w:space="0" w:color="auto"/>
        <w:right w:val="none" w:sz="0" w:space="0" w:color="auto"/>
      </w:divBdr>
    </w:div>
    <w:div w:id="1043873198">
      <w:bodyDiv w:val="1"/>
      <w:marLeft w:val="0"/>
      <w:marRight w:val="0"/>
      <w:marTop w:val="0"/>
      <w:marBottom w:val="0"/>
      <w:divBdr>
        <w:top w:val="none" w:sz="0" w:space="0" w:color="auto"/>
        <w:left w:val="none" w:sz="0" w:space="0" w:color="auto"/>
        <w:bottom w:val="none" w:sz="0" w:space="0" w:color="auto"/>
        <w:right w:val="none" w:sz="0" w:space="0" w:color="auto"/>
      </w:divBdr>
    </w:div>
    <w:div w:id="1083721531">
      <w:bodyDiv w:val="1"/>
      <w:marLeft w:val="0"/>
      <w:marRight w:val="0"/>
      <w:marTop w:val="0"/>
      <w:marBottom w:val="0"/>
      <w:divBdr>
        <w:top w:val="none" w:sz="0" w:space="0" w:color="auto"/>
        <w:left w:val="none" w:sz="0" w:space="0" w:color="auto"/>
        <w:bottom w:val="none" w:sz="0" w:space="0" w:color="auto"/>
        <w:right w:val="none" w:sz="0" w:space="0" w:color="auto"/>
      </w:divBdr>
    </w:div>
    <w:div w:id="1137186852">
      <w:bodyDiv w:val="1"/>
      <w:marLeft w:val="0"/>
      <w:marRight w:val="0"/>
      <w:marTop w:val="0"/>
      <w:marBottom w:val="0"/>
      <w:divBdr>
        <w:top w:val="none" w:sz="0" w:space="0" w:color="auto"/>
        <w:left w:val="none" w:sz="0" w:space="0" w:color="auto"/>
        <w:bottom w:val="none" w:sz="0" w:space="0" w:color="auto"/>
        <w:right w:val="none" w:sz="0" w:space="0" w:color="auto"/>
      </w:divBdr>
    </w:div>
    <w:div w:id="1166365808">
      <w:bodyDiv w:val="1"/>
      <w:marLeft w:val="0"/>
      <w:marRight w:val="0"/>
      <w:marTop w:val="0"/>
      <w:marBottom w:val="0"/>
      <w:divBdr>
        <w:top w:val="none" w:sz="0" w:space="0" w:color="auto"/>
        <w:left w:val="none" w:sz="0" w:space="0" w:color="auto"/>
        <w:bottom w:val="none" w:sz="0" w:space="0" w:color="auto"/>
        <w:right w:val="none" w:sz="0" w:space="0" w:color="auto"/>
      </w:divBdr>
    </w:div>
    <w:div w:id="1181166384">
      <w:bodyDiv w:val="1"/>
      <w:marLeft w:val="0"/>
      <w:marRight w:val="0"/>
      <w:marTop w:val="0"/>
      <w:marBottom w:val="0"/>
      <w:divBdr>
        <w:top w:val="none" w:sz="0" w:space="0" w:color="auto"/>
        <w:left w:val="none" w:sz="0" w:space="0" w:color="auto"/>
        <w:bottom w:val="none" w:sz="0" w:space="0" w:color="auto"/>
        <w:right w:val="none" w:sz="0" w:space="0" w:color="auto"/>
      </w:divBdr>
    </w:div>
    <w:div w:id="1208300743">
      <w:bodyDiv w:val="1"/>
      <w:marLeft w:val="0"/>
      <w:marRight w:val="0"/>
      <w:marTop w:val="0"/>
      <w:marBottom w:val="0"/>
      <w:divBdr>
        <w:top w:val="none" w:sz="0" w:space="0" w:color="auto"/>
        <w:left w:val="none" w:sz="0" w:space="0" w:color="auto"/>
        <w:bottom w:val="none" w:sz="0" w:space="0" w:color="auto"/>
        <w:right w:val="none" w:sz="0" w:space="0" w:color="auto"/>
      </w:divBdr>
    </w:div>
    <w:div w:id="1211653908">
      <w:bodyDiv w:val="1"/>
      <w:marLeft w:val="0"/>
      <w:marRight w:val="0"/>
      <w:marTop w:val="0"/>
      <w:marBottom w:val="0"/>
      <w:divBdr>
        <w:top w:val="none" w:sz="0" w:space="0" w:color="auto"/>
        <w:left w:val="none" w:sz="0" w:space="0" w:color="auto"/>
        <w:bottom w:val="none" w:sz="0" w:space="0" w:color="auto"/>
        <w:right w:val="none" w:sz="0" w:space="0" w:color="auto"/>
      </w:divBdr>
    </w:div>
    <w:div w:id="1212811767">
      <w:bodyDiv w:val="1"/>
      <w:marLeft w:val="0"/>
      <w:marRight w:val="0"/>
      <w:marTop w:val="0"/>
      <w:marBottom w:val="0"/>
      <w:divBdr>
        <w:top w:val="none" w:sz="0" w:space="0" w:color="auto"/>
        <w:left w:val="none" w:sz="0" w:space="0" w:color="auto"/>
        <w:bottom w:val="none" w:sz="0" w:space="0" w:color="auto"/>
        <w:right w:val="none" w:sz="0" w:space="0" w:color="auto"/>
      </w:divBdr>
    </w:div>
    <w:div w:id="1215314191">
      <w:bodyDiv w:val="1"/>
      <w:marLeft w:val="0"/>
      <w:marRight w:val="0"/>
      <w:marTop w:val="0"/>
      <w:marBottom w:val="0"/>
      <w:divBdr>
        <w:top w:val="none" w:sz="0" w:space="0" w:color="auto"/>
        <w:left w:val="none" w:sz="0" w:space="0" w:color="auto"/>
        <w:bottom w:val="none" w:sz="0" w:space="0" w:color="auto"/>
        <w:right w:val="none" w:sz="0" w:space="0" w:color="auto"/>
      </w:divBdr>
    </w:div>
    <w:div w:id="1253708080">
      <w:bodyDiv w:val="1"/>
      <w:marLeft w:val="0"/>
      <w:marRight w:val="0"/>
      <w:marTop w:val="0"/>
      <w:marBottom w:val="0"/>
      <w:divBdr>
        <w:top w:val="none" w:sz="0" w:space="0" w:color="auto"/>
        <w:left w:val="none" w:sz="0" w:space="0" w:color="auto"/>
        <w:bottom w:val="none" w:sz="0" w:space="0" w:color="auto"/>
        <w:right w:val="none" w:sz="0" w:space="0" w:color="auto"/>
      </w:divBdr>
    </w:div>
    <w:div w:id="1257590428">
      <w:bodyDiv w:val="1"/>
      <w:marLeft w:val="0"/>
      <w:marRight w:val="0"/>
      <w:marTop w:val="0"/>
      <w:marBottom w:val="0"/>
      <w:divBdr>
        <w:top w:val="none" w:sz="0" w:space="0" w:color="auto"/>
        <w:left w:val="none" w:sz="0" w:space="0" w:color="auto"/>
        <w:bottom w:val="none" w:sz="0" w:space="0" w:color="auto"/>
        <w:right w:val="none" w:sz="0" w:space="0" w:color="auto"/>
      </w:divBdr>
    </w:div>
    <w:div w:id="1266419563">
      <w:bodyDiv w:val="1"/>
      <w:marLeft w:val="0"/>
      <w:marRight w:val="0"/>
      <w:marTop w:val="0"/>
      <w:marBottom w:val="0"/>
      <w:divBdr>
        <w:top w:val="none" w:sz="0" w:space="0" w:color="auto"/>
        <w:left w:val="none" w:sz="0" w:space="0" w:color="auto"/>
        <w:bottom w:val="none" w:sz="0" w:space="0" w:color="auto"/>
        <w:right w:val="none" w:sz="0" w:space="0" w:color="auto"/>
      </w:divBdr>
    </w:div>
    <w:div w:id="1312364836">
      <w:bodyDiv w:val="1"/>
      <w:marLeft w:val="0"/>
      <w:marRight w:val="0"/>
      <w:marTop w:val="0"/>
      <w:marBottom w:val="0"/>
      <w:divBdr>
        <w:top w:val="none" w:sz="0" w:space="0" w:color="auto"/>
        <w:left w:val="none" w:sz="0" w:space="0" w:color="auto"/>
        <w:bottom w:val="none" w:sz="0" w:space="0" w:color="auto"/>
        <w:right w:val="none" w:sz="0" w:space="0" w:color="auto"/>
      </w:divBdr>
    </w:div>
    <w:div w:id="1338461903">
      <w:bodyDiv w:val="1"/>
      <w:marLeft w:val="0"/>
      <w:marRight w:val="0"/>
      <w:marTop w:val="0"/>
      <w:marBottom w:val="0"/>
      <w:divBdr>
        <w:top w:val="none" w:sz="0" w:space="0" w:color="auto"/>
        <w:left w:val="none" w:sz="0" w:space="0" w:color="auto"/>
        <w:bottom w:val="none" w:sz="0" w:space="0" w:color="auto"/>
        <w:right w:val="none" w:sz="0" w:space="0" w:color="auto"/>
      </w:divBdr>
    </w:div>
    <w:div w:id="1351032766">
      <w:bodyDiv w:val="1"/>
      <w:marLeft w:val="0"/>
      <w:marRight w:val="0"/>
      <w:marTop w:val="0"/>
      <w:marBottom w:val="0"/>
      <w:divBdr>
        <w:top w:val="none" w:sz="0" w:space="0" w:color="auto"/>
        <w:left w:val="none" w:sz="0" w:space="0" w:color="auto"/>
        <w:bottom w:val="none" w:sz="0" w:space="0" w:color="auto"/>
        <w:right w:val="none" w:sz="0" w:space="0" w:color="auto"/>
      </w:divBdr>
    </w:div>
    <w:div w:id="1378772040">
      <w:bodyDiv w:val="1"/>
      <w:marLeft w:val="0"/>
      <w:marRight w:val="0"/>
      <w:marTop w:val="0"/>
      <w:marBottom w:val="0"/>
      <w:divBdr>
        <w:top w:val="none" w:sz="0" w:space="0" w:color="auto"/>
        <w:left w:val="none" w:sz="0" w:space="0" w:color="auto"/>
        <w:bottom w:val="none" w:sz="0" w:space="0" w:color="auto"/>
        <w:right w:val="none" w:sz="0" w:space="0" w:color="auto"/>
      </w:divBdr>
    </w:div>
    <w:div w:id="1387681020">
      <w:bodyDiv w:val="1"/>
      <w:marLeft w:val="0"/>
      <w:marRight w:val="0"/>
      <w:marTop w:val="0"/>
      <w:marBottom w:val="0"/>
      <w:divBdr>
        <w:top w:val="none" w:sz="0" w:space="0" w:color="auto"/>
        <w:left w:val="none" w:sz="0" w:space="0" w:color="auto"/>
        <w:bottom w:val="none" w:sz="0" w:space="0" w:color="auto"/>
        <w:right w:val="none" w:sz="0" w:space="0" w:color="auto"/>
      </w:divBdr>
    </w:div>
    <w:div w:id="1389571917">
      <w:bodyDiv w:val="1"/>
      <w:marLeft w:val="0"/>
      <w:marRight w:val="0"/>
      <w:marTop w:val="0"/>
      <w:marBottom w:val="0"/>
      <w:divBdr>
        <w:top w:val="none" w:sz="0" w:space="0" w:color="auto"/>
        <w:left w:val="none" w:sz="0" w:space="0" w:color="auto"/>
        <w:bottom w:val="none" w:sz="0" w:space="0" w:color="auto"/>
        <w:right w:val="none" w:sz="0" w:space="0" w:color="auto"/>
      </w:divBdr>
    </w:div>
    <w:div w:id="1393966927">
      <w:bodyDiv w:val="1"/>
      <w:marLeft w:val="0"/>
      <w:marRight w:val="0"/>
      <w:marTop w:val="0"/>
      <w:marBottom w:val="0"/>
      <w:divBdr>
        <w:top w:val="none" w:sz="0" w:space="0" w:color="auto"/>
        <w:left w:val="none" w:sz="0" w:space="0" w:color="auto"/>
        <w:bottom w:val="none" w:sz="0" w:space="0" w:color="auto"/>
        <w:right w:val="none" w:sz="0" w:space="0" w:color="auto"/>
      </w:divBdr>
    </w:div>
    <w:div w:id="1395658936">
      <w:bodyDiv w:val="1"/>
      <w:marLeft w:val="0"/>
      <w:marRight w:val="0"/>
      <w:marTop w:val="0"/>
      <w:marBottom w:val="0"/>
      <w:divBdr>
        <w:top w:val="none" w:sz="0" w:space="0" w:color="auto"/>
        <w:left w:val="none" w:sz="0" w:space="0" w:color="auto"/>
        <w:bottom w:val="none" w:sz="0" w:space="0" w:color="auto"/>
        <w:right w:val="none" w:sz="0" w:space="0" w:color="auto"/>
      </w:divBdr>
    </w:div>
    <w:div w:id="1431506266">
      <w:bodyDiv w:val="1"/>
      <w:marLeft w:val="0"/>
      <w:marRight w:val="0"/>
      <w:marTop w:val="0"/>
      <w:marBottom w:val="0"/>
      <w:divBdr>
        <w:top w:val="none" w:sz="0" w:space="0" w:color="auto"/>
        <w:left w:val="none" w:sz="0" w:space="0" w:color="auto"/>
        <w:bottom w:val="none" w:sz="0" w:space="0" w:color="auto"/>
        <w:right w:val="none" w:sz="0" w:space="0" w:color="auto"/>
      </w:divBdr>
    </w:div>
    <w:div w:id="1503544663">
      <w:bodyDiv w:val="1"/>
      <w:marLeft w:val="0"/>
      <w:marRight w:val="0"/>
      <w:marTop w:val="0"/>
      <w:marBottom w:val="0"/>
      <w:divBdr>
        <w:top w:val="none" w:sz="0" w:space="0" w:color="auto"/>
        <w:left w:val="none" w:sz="0" w:space="0" w:color="auto"/>
        <w:bottom w:val="none" w:sz="0" w:space="0" w:color="auto"/>
        <w:right w:val="none" w:sz="0" w:space="0" w:color="auto"/>
      </w:divBdr>
    </w:div>
    <w:div w:id="1504734617">
      <w:bodyDiv w:val="1"/>
      <w:marLeft w:val="0"/>
      <w:marRight w:val="0"/>
      <w:marTop w:val="0"/>
      <w:marBottom w:val="0"/>
      <w:divBdr>
        <w:top w:val="none" w:sz="0" w:space="0" w:color="auto"/>
        <w:left w:val="none" w:sz="0" w:space="0" w:color="auto"/>
        <w:bottom w:val="none" w:sz="0" w:space="0" w:color="auto"/>
        <w:right w:val="none" w:sz="0" w:space="0" w:color="auto"/>
      </w:divBdr>
    </w:div>
    <w:div w:id="1534927973">
      <w:bodyDiv w:val="1"/>
      <w:marLeft w:val="0"/>
      <w:marRight w:val="0"/>
      <w:marTop w:val="0"/>
      <w:marBottom w:val="0"/>
      <w:divBdr>
        <w:top w:val="none" w:sz="0" w:space="0" w:color="auto"/>
        <w:left w:val="none" w:sz="0" w:space="0" w:color="auto"/>
        <w:bottom w:val="none" w:sz="0" w:space="0" w:color="auto"/>
        <w:right w:val="none" w:sz="0" w:space="0" w:color="auto"/>
      </w:divBdr>
    </w:div>
    <w:div w:id="1546404237">
      <w:bodyDiv w:val="1"/>
      <w:marLeft w:val="0"/>
      <w:marRight w:val="0"/>
      <w:marTop w:val="0"/>
      <w:marBottom w:val="0"/>
      <w:divBdr>
        <w:top w:val="none" w:sz="0" w:space="0" w:color="auto"/>
        <w:left w:val="none" w:sz="0" w:space="0" w:color="auto"/>
        <w:bottom w:val="none" w:sz="0" w:space="0" w:color="auto"/>
        <w:right w:val="none" w:sz="0" w:space="0" w:color="auto"/>
      </w:divBdr>
    </w:div>
    <w:div w:id="1553693940">
      <w:bodyDiv w:val="1"/>
      <w:marLeft w:val="0"/>
      <w:marRight w:val="0"/>
      <w:marTop w:val="0"/>
      <w:marBottom w:val="0"/>
      <w:divBdr>
        <w:top w:val="none" w:sz="0" w:space="0" w:color="auto"/>
        <w:left w:val="none" w:sz="0" w:space="0" w:color="auto"/>
        <w:bottom w:val="none" w:sz="0" w:space="0" w:color="auto"/>
        <w:right w:val="none" w:sz="0" w:space="0" w:color="auto"/>
      </w:divBdr>
    </w:div>
    <w:div w:id="1558125775">
      <w:bodyDiv w:val="1"/>
      <w:marLeft w:val="0"/>
      <w:marRight w:val="0"/>
      <w:marTop w:val="0"/>
      <w:marBottom w:val="0"/>
      <w:divBdr>
        <w:top w:val="none" w:sz="0" w:space="0" w:color="auto"/>
        <w:left w:val="none" w:sz="0" w:space="0" w:color="auto"/>
        <w:bottom w:val="none" w:sz="0" w:space="0" w:color="auto"/>
        <w:right w:val="none" w:sz="0" w:space="0" w:color="auto"/>
      </w:divBdr>
    </w:div>
    <w:div w:id="1598053416">
      <w:bodyDiv w:val="1"/>
      <w:marLeft w:val="0"/>
      <w:marRight w:val="0"/>
      <w:marTop w:val="0"/>
      <w:marBottom w:val="0"/>
      <w:divBdr>
        <w:top w:val="none" w:sz="0" w:space="0" w:color="auto"/>
        <w:left w:val="none" w:sz="0" w:space="0" w:color="auto"/>
        <w:bottom w:val="none" w:sz="0" w:space="0" w:color="auto"/>
        <w:right w:val="none" w:sz="0" w:space="0" w:color="auto"/>
      </w:divBdr>
    </w:div>
    <w:div w:id="1624269516">
      <w:bodyDiv w:val="1"/>
      <w:marLeft w:val="0"/>
      <w:marRight w:val="0"/>
      <w:marTop w:val="0"/>
      <w:marBottom w:val="0"/>
      <w:divBdr>
        <w:top w:val="none" w:sz="0" w:space="0" w:color="auto"/>
        <w:left w:val="none" w:sz="0" w:space="0" w:color="auto"/>
        <w:bottom w:val="none" w:sz="0" w:space="0" w:color="auto"/>
        <w:right w:val="none" w:sz="0" w:space="0" w:color="auto"/>
      </w:divBdr>
    </w:div>
    <w:div w:id="1644235808">
      <w:bodyDiv w:val="1"/>
      <w:marLeft w:val="0"/>
      <w:marRight w:val="0"/>
      <w:marTop w:val="0"/>
      <w:marBottom w:val="0"/>
      <w:divBdr>
        <w:top w:val="none" w:sz="0" w:space="0" w:color="auto"/>
        <w:left w:val="none" w:sz="0" w:space="0" w:color="auto"/>
        <w:bottom w:val="none" w:sz="0" w:space="0" w:color="auto"/>
        <w:right w:val="none" w:sz="0" w:space="0" w:color="auto"/>
      </w:divBdr>
    </w:div>
    <w:div w:id="1655060287">
      <w:bodyDiv w:val="1"/>
      <w:marLeft w:val="0"/>
      <w:marRight w:val="0"/>
      <w:marTop w:val="0"/>
      <w:marBottom w:val="0"/>
      <w:divBdr>
        <w:top w:val="none" w:sz="0" w:space="0" w:color="auto"/>
        <w:left w:val="none" w:sz="0" w:space="0" w:color="auto"/>
        <w:bottom w:val="none" w:sz="0" w:space="0" w:color="auto"/>
        <w:right w:val="none" w:sz="0" w:space="0" w:color="auto"/>
      </w:divBdr>
    </w:div>
    <w:div w:id="1658075840">
      <w:bodyDiv w:val="1"/>
      <w:marLeft w:val="0"/>
      <w:marRight w:val="0"/>
      <w:marTop w:val="0"/>
      <w:marBottom w:val="0"/>
      <w:divBdr>
        <w:top w:val="none" w:sz="0" w:space="0" w:color="auto"/>
        <w:left w:val="none" w:sz="0" w:space="0" w:color="auto"/>
        <w:bottom w:val="none" w:sz="0" w:space="0" w:color="auto"/>
        <w:right w:val="none" w:sz="0" w:space="0" w:color="auto"/>
      </w:divBdr>
    </w:div>
    <w:div w:id="1693603526">
      <w:bodyDiv w:val="1"/>
      <w:marLeft w:val="0"/>
      <w:marRight w:val="0"/>
      <w:marTop w:val="0"/>
      <w:marBottom w:val="0"/>
      <w:divBdr>
        <w:top w:val="none" w:sz="0" w:space="0" w:color="auto"/>
        <w:left w:val="none" w:sz="0" w:space="0" w:color="auto"/>
        <w:bottom w:val="none" w:sz="0" w:space="0" w:color="auto"/>
        <w:right w:val="none" w:sz="0" w:space="0" w:color="auto"/>
      </w:divBdr>
    </w:div>
    <w:div w:id="1703826408">
      <w:bodyDiv w:val="1"/>
      <w:marLeft w:val="0"/>
      <w:marRight w:val="0"/>
      <w:marTop w:val="0"/>
      <w:marBottom w:val="0"/>
      <w:divBdr>
        <w:top w:val="none" w:sz="0" w:space="0" w:color="auto"/>
        <w:left w:val="none" w:sz="0" w:space="0" w:color="auto"/>
        <w:bottom w:val="none" w:sz="0" w:space="0" w:color="auto"/>
        <w:right w:val="none" w:sz="0" w:space="0" w:color="auto"/>
      </w:divBdr>
    </w:div>
    <w:div w:id="1710107133">
      <w:bodyDiv w:val="1"/>
      <w:marLeft w:val="0"/>
      <w:marRight w:val="0"/>
      <w:marTop w:val="0"/>
      <w:marBottom w:val="0"/>
      <w:divBdr>
        <w:top w:val="none" w:sz="0" w:space="0" w:color="auto"/>
        <w:left w:val="none" w:sz="0" w:space="0" w:color="auto"/>
        <w:bottom w:val="none" w:sz="0" w:space="0" w:color="auto"/>
        <w:right w:val="none" w:sz="0" w:space="0" w:color="auto"/>
      </w:divBdr>
    </w:div>
    <w:div w:id="1761104280">
      <w:bodyDiv w:val="1"/>
      <w:marLeft w:val="0"/>
      <w:marRight w:val="0"/>
      <w:marTop w:val="0"/>
      <w:marBottom w:val="0"/>
      <w:divBdr>
        <w:top w:val="none" w:sz="0" w:space="0" w:color="auto"/>
        <w:left w:val="none" w:sz="0" w:space="0" w:color="auto"/>
        <w:bottom w:val="none" w:sz="0" w:space="0" w:color="auto"/>
        <w:right w:val="none" w:sz="0" w:space="0" w:color="auto"/>
      </w:divBdr>
      <w:divsChild>
        <w:div w:id="396173764">
          <w:marLeft w:val="274"/>
          <w:marRight w:val="0"/>
          <w:marTop w:val="0"/>
          <w:marBottom w:val="0"/>
          <w:divBdr>
            <w:top w:val="none" w:sz="0" w:space="0" w:color="auto"/>
            <w:left w:val="none" w:sz="0" w:space="0" w:color="auto"/>
            <w:bottom w:val="none" w:sz="0" w:space="0" w:color="auto"/>
            <w:right w:val="none" w:sz="0" w:space="0" w:color="auto"/>
          </w:divBdr>
        </w:div>
      </w:divsChild>
    </w:div>
    <w:div w:id="1801847311">
      <w:bodyDiv w:val="1"/>
      <w:marLeft w:val="0"/>
      <w:marRight w:val="0"/>
      <w:marTop w:val="0"/>
      <w:marBottom w:val="0"/>
      <w:divBdr>
        <w:top w:val="none" w:sz="0" w:space="0" w:color="auto"/>
        <w:left w:val="none" w:sz="0" w:space="0" w:color="auto"/>
        <w:bottom w:val="none" w:sz="0" w:space="0" w:color="auto"/>
        <w:right w:val="none" w:sz="0" w:space="0" w:color="auto"/>
      </w:divBdr>
    </w:div>
    <w:div w:id="1803308847">
      <w:bodyDiv w:val="1"/>
      <w:marLeft w:val="0"/>
      <w:marRight w:val="0"/>
      <w:marTop w:val="0"/>
      <w:marBottom w:val="0"/>
      <w:divBdr>
        <w:top w:val="none" w:sz="0" w:space="0" w:color="auto"/>
        <w:left w:val="none" w:sz="0" w:space="0" w:color="auto"/>
        <w:bottom w:val="none" w:sz="0" w:space="0" w:color="auto"/>
        <w:right w:val="none" w:sz="0" w:space="0" w:color="auto"/>
      </w:divBdr>
    </w:div>
    <w:div w:id="1806698197">
      <w:bodyDiv w:val="1"/>
      <w:marLeft w:val="0"/>
      <w:marRight w:val="0"/>
      <w:marTop w:val="0"/>
      <w:marBottom w:val="0"/>
      <w:divBdr>
        <w:top w:val="none" w:sz="0" w:space="0" w:color="auto"/>
        <w:left w:val="none" w:sz="0" w:space="0" w:color="auto"/>
        <w:bottom w:val="none" w:sz="0" w:space="0" w:color="auto"/>
        <w:right w:val="none" w:sz="0" w:space="0" w:color="auto"/>
      </w:divBdr>
    </w:div>
    <w:div w:id="1831482790">
      <w:bodyDiv w:val="1"/>
      <w:marLeft w:val="0"/>
      <w:marRight w:val="0"/>
      <w:marTop w:val="0"/>
      <w:marBottom w:val="0"/>
      <w:divBdr>
        <w:top w:val="none" w:sz="0" w:space="0" w:color="auto"/>
        <w:left w:val="none" w:sz="0" w:space="0" w:color="auto"/>
        <w:bottom w:val="none" w:sz="0" w:space="0" w:color="auto"/>
        <w:right w:val="none" w:sz="0" w:space="0" w:color="auto"/>
      </w:divBdr>
    </w:div>
    <w:div w:id="1855462123">
      <w:bodyDiv w:val="1"/>
      <w:marLeft w:val="0"/>
      <w:marRight w:val="0"/>
      <w:marTop w:val="0"/>
      <w:marBottom w:val="0"/>
      <w:divBdr>
        <w:top w:val="none" w:sz="0" w:space="0" w:color="auto"/>
        <w:left w:val="none" w:sz="0" w:space="0" w:color="auto"/>
        <w:bottom w:val="none" w:sz="0" w:space="0" w:color="auto"/>
        <w:right w:val="none" w:sz="0" w:space="0" w:color="auto"/>
      </w:divBdr>
    </w:div>
    <w:div w:id="1868368033">
      <w:bodyDiv w:val="1"/>
      <w:marLeft w:val="0"/>
      <w:marRight w:val="0"/>
      <w:marTop w:val="0"/>
      <w:marBottom w:val="0"/>
      <w:divBdr>
        <w:top w:val="none" w:sz="0" w:space="0" w:color="auto"/>
        <w:left w:val="none" w:sz="0" w:space="0" w:color="auto"/>
        <w:bottom w:val="none" w:sz="0" w:space="0" w:color="auto"/>
        <w:right w:val="none" w:sz="0" w:space="0" w:color="auto"/>
      </w:divBdr>
    </w:div>
    <w:div w:id="1903056905">
      <w:bodyDiv w:val="1"/>
      <w:marLeft w:val="0"/>
      <w:marRight w:val="0"/>
      <w:marTop w:val="0"/>
      <w:marBottom w:val="0"/>
      <w:divBdr>
        <w:top w:val="none" w:sz="0" w:space="0" w:color="auto"/>
        <w:left w:val="none" w:sz="0" w:space="0" w:color="auto"/>
        <w:bottom w:val="none" w:sz="0" w:space="0" w:color="auto"/>
        <w:right w:val="none" w:sz="0" w:space="0" w:color="auto"/>
      </w:divBdr>
    </w:div>
    <w:div w:id="1939559827">
      <w:bodyDiv w:val="1"/>
      <w:marLeft w:val="0"/>
      <w:marRight w:val="0"/>
      <w:marTop w:val="0"/>
      <w:marBottom w:val="0"/>
      <w:divBdr>
        <w:top w:val="none" w:sz="0" w:space="0" w:color="auto"/>
        <w:left w:val="none" w:sz="0" w:space="0" w:color="auto"/>
        <w:bottom w:val="none" w:sz="0" w:space="0" w:color="auto"/>
        <w:right w:val="none" w:sz="0" w:space="0" w:color="auto"/>
      </w:divBdr>
    </w:div>
    <w:div w:id="1986549451">
      <w:bodyDiv w:val="1"/>
      <w:marLeft w:val="0"/>
      <w:marRight w:val="0"/>
      <w:marTop w:val="0"/>
      <w:marBottom w:val="0"/>
      <w:divBdr>
        <w:top w:val="none" w:sz="0" w:space="0" w:color="auto"/>
        <w:left w:val="none" w:sz="0" w:space="0" w:color="auto"/>
        <w:bottom w:val="none" w:sz="0" w:space="0" w:color="auto"/>
        <w:right w:val="none" w:sz="0" w:space="0" w:color="auto"/>
      </w:divBdr>
    </w:div>
    <w:div w:id="2045589839">
      <w:bodyDiv w:val="1"/>
      <w:marLeft w:val="0"/>
      <w:marRight w:val="0"/>
      <w:marTop w:val="0"/>
      <w:marBottom w:val="0"/>
      <w:divBdr>
        <w:top w:val="none" w:sz="0" w:space="0" w:color="auto"/>
        <w:left w:val="none" w:sz="0" w:space="0" w:color="auto"/>
        <w:bottom w:val="none" w:sz="0" w:space="0" w:color="auto"/>
        <w:right w:val="none" w:sz="0" w:space="0" w:color="auto"/>
      </w:divBdr>
    </w:div>
    <w:div w:id="2074809708">
      <w:bodyDiv w:val="1"/>
      <w:marLeft w:val="0"/>
      <w:marRight w:val="0"/>
      <w:marTop w:val="0"/>
      <w:marBottom w:val="0"/>
      <w:divBdr>
        <w:top w:val="none" w:sz="0" w:space="0" w:color="auto"/>
        <w:left w:val="none" w:sz="0" w:space="0" w:color="auto"/>
        <w:bottom w:val="none" w:sz="0" w:space="0" w:color="auto"/>
        <w:right w:val="none" w:sz="0" w:space="0" w:color="auto"/>
      </w:divBdr>
    </w:div>
  </w:divs>
  <w:pixelsPerInch w:val="72"/>
</w:webSettings>
</file>

<file path=word/_rels/document.xml.rels><?xml version="1.0" encoding="UTF-8" standalone="yes"?>
<Relationships xmlns="http://schemas.openxmlformats.org/package/2006/relationships"><Relationship Id="rId13" Type="http://schemas.openxmlformats.org/officeDocument/2006/relationships/hyperlink" Target="https://www.R-project.org/" TargetMode="External"/><Relationship Id="rId18" Type="http://schemas.openxmlformats.org/officeDocument/2006/relationships/image" Target="media/image1.png"/><Relationship Id="rId26" Type="http://schemas.openxmlformats.org/officeDocument/2006/relationships/image" Target="media/image9.png"/><Relationship Id="rId39" Type="http://schemas.openxmlformats.org/officeDocument/2006/relationships/image" Target="media/image19.emf"/><Relationship Id="rId21" Type="http://schemas.openxmlformats.org/officeDocument/2006/relationships/image" Target="media/image4.png"/><Relationship Id="rId34" Type="http://schemas.openxmlformats.org/officeDocument/2006/relationships/oleObject" Target="embeddings/oleObject1.bin"/><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imagej.net/Fiji" TargetMode="External"/><Relationship Id="rId20" Type="http://schemas.openxmlformats.org/officeDocument/2006/relationships/image" Target="media/image3.png"/><Relationship Id="rId29" Type="http://schemas.openxmlformats.org/officeDocument/2006/relationships/image" Target="media/image12.tif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soeren.brandenburg@med.uni-goettingen.de" TargetMode="External"/><Relationship Id="rId24" Type="http://schemas.openxmlformats.org/officeDocument/2006/relationships/image" Target="media/image7.tiff"/><Relationship Id="rId32" Type="http://schemas.openxmlformats.org/officeDocument/2006/relationships/image" Target="media/image15.tiff"/><Relationship Id="rId37" Type="http://schemas.openxmlformats.org/officeDocument/2006/relationships/footer" Target="footer1.xml"/><Relationship Id="rId40" Type="http://schemas.openxmlformats.org/officeDocument/2006/relationships/image" Target="media/image20.emf"/><Relationship Id="rId5" Type="http://schemas.openxmlformats.org/officeDocument/2006/relationships/numbering" Target="numbering.xml"/><Relationship Id="rId15" Type="http://schemas.openxmlformats.org/officeDocument/2006/relationships/hyperlink" Target="https://imagej.net/Fiji" TargetMode="External"/><Relationship Id="rId23" Type="http://schemas.openxmlformats.org/officeDocument/2006/relationships/image" Target="media/image6.png"/><Relationship Id="rId28" Type="http://schemas.openxmlformats.org/officeDocument/2006/relationships/image" Target="media/image11.tiff"/><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2.tiff"/><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cran.r-project.org/web/packages/ggVennDiagram/index.html"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tiff"/><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mailto:slehnart@med.uni-goettingen.de" TargetMode="External"/><Relationship Id="rId17" Type="http://schemas.openxmlformats.org/officeDocument/2006/relationships/hyperlink" Target="https://imagej.net/Fiji" TargetMode="External"/><Relationship Id="rId25" Type="http://schemas.openxmlformats.org/officeDocument/2006/relationships/image" Target="media/image8.tiff"/><Relationship Id="rId33" Type="http://schemas.openxmlformats.org/officeDocument/2006/relationships/image" Target="media/image16.emf"/><Relationship Id="rId3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471635C-9C27-4CC8-881C-E891CE344C08}">
  <we:reference id="wa104099688" version="1.3.0.0" store="de-D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674C7A77CE0514C8EA9972A6AA0B0A5" ma:contentTypeVersion="12" ma:contentTypeDescription="Create a new document." ma:contentTypeScope="" ma:versionID="7e99b502f0bad2f53a83bf4b0d33dbb9">
  <xsd:schema xmlns:xsd="http://www.w3.org/2001/XMLSchema" xmlns:xs="http://www.w3.org/2001/XMLSchema" xmlns:p="http://schemas.microsoft.com/office/2006/metadata/properties" xmlns:ns3="6abc619b-39d1-41b2-8433-a04451f34412" xmlns:ns4="4369a23a-a739-4e75-a877-0d1fab5acdb5" targetNamespace="http://schemas.microsoft.com/office/2006/metadata/properties" ma:root="true" ma:fieldsID="ae3ecaaf132394621abbb87c81b186b7" ns3:_="" ns4:_="">
    <xsd:import namespace="6abc619b-39d1-41b2-8433-a04451f34412"/>
    <xsd:import namespace="4369a23a-a739-4e75-a877-0d1fab5acdb5"/>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bc619b-39d1-41b2-8433-a04451f34412"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69a23a-a739-4e75-a877-0d1fab5acdb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6C22948-B307-46AD-A962-58BEE57FA4C4}">
  <ds:schemaRefs>
    <ds:schemaRef ds:uri="http://purl.org/dc/dcmitype/"/>
    <ds:schemaRef ds:uri="http://schemas.microsoft.com/office/2006/documentManagement/types"/>
    <ds:schemaRef ds:uri="http://schemas.openxmlformats.org/package/2006/metadata/core-properties"/>
    <ds:schemaRef ds:uri="6abc619b-39d1-41b2-8433-a04451f34412"/>
    <ds:schemaRef ds:uri="http://purl.org/dc/elements/1.1/"/>
    <ds:schemaRef ds:uri="http://schemas.microsoft.com/office/2006/metadata/properties"/>
    <ds:schemaRef ds:uri="http://purl.org/dc/terms/"/>
    <ds:schemaRef ds:uri="http://schemas.microsoft.com/office/infopath/2007/PartnerControls"/>
    <ds:schemaRef ds:uri="4369a23a-a739-4e75-a877-0d1fab5acdb5"/>
    <ds:schemaRef ds:uri="http://www.w3.org/XML/1998/namespace"/>
  </ds:schemaRefs>
</ds:datastoreItem>
</file>

<file path=customXml/itemProps2.xml><?xml version="1.0" encoding="utf-8"?>
<ds:datastoreItem xmlns:ds="http://schemas.openxmlformats.org/officeDocument/2006/customXml" ds:itemID="{1F2AC658-7A56-40DE-922C-1162C1D4B4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bc619b-39d1-41b2-8433-a04451f34412"/>
    <ds:schemaRef ds:uri="4369a23a-a739-4e75-a877-0d1fab5acd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2AC15AF-C99E-4168-927E-3F464D9899F7}">
  <ds:schemaRefs>
    <ds:schemaRef ds:uri="http://schemas.openxmlformats.org/officeDocument/2006/bibliography"/>
  </ds:schemaRefs>
</ds:datastoreItem>
</file>

<file path=customXml/itemProps4.xml><?xml version="1.0" encoding="utf-8"?>
<ds:datastoreItem xmlns:ds="http://schemas.openxmlformats.org/officeDocument/2006/customXml" ds:itemID="{4F3AEE76-923C-41C5-99E3-A0990FF220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5431</Words>
  <Characters>41321</Characters>
  <Application>Microsoft Office Word</Application>
  <DocSecurity>0</DocSecurity>
  <Lines>344</Lines>
  <Paragraphs>93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Science Manuscript Template</vt:lpstr>
      <vt:lpstr>Science Manuscript Template</vt:lpstr>
    </vt:vector>
  </TitlesOfParts>
  <Company>Microsoft</Company>
  <LinksUpToDate>false</LinksUpToDate>
  <CharactersWithSpaces>46659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Science Manuscript Template</dc:title>
  <dc:subject/>
  <dc:creator>bhanson</dc:creator>
  <cp:keywords/>
  <cp:lastModifiedBy>Brandenburg, Sören</cp:lastModifiedBy>
  <cp:revision>4</cp:revision>
  <cp:lastPrinted>2026-02-24T11:42:00Z</cp:lastPrinted>
  <dcterms:created xsi:type="dcterms:W3CDTF">2026-02-24T10:44:00Z</dcterms:created>
  <dcterms:modified xsi:type="dcterms:W3CDTF">2026-02-24T16:32:00Z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0x0101009674C7A77CE0514C8EA9972A6AA0B0A5</vt:lpwstr>
  </property>
</Properties>
</file>